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8902E9" w14:textId="77777777" w:rsidR="005561FC" w:rsidRDefault="00181BF2">
      <w:pPr>
        <w:pStyle w:val="a3"/>
        <w:spacing w:before="66" w:line="259" w:lineRule="auto"/>
        <w:ind w:left="3604" w:right="365"/>
      </w:pPr>
      <w:r>
        <w:t>На</w:t>
      </w:r>
      <w:r>
        <w:rPr>
          <w:spacing w:val="-13"/>
        </w:rPr>
        <w:t xml:space="preserve"> </w:t>
      </w:r>
      <w:r>
        <w:t>виконання</w:t>
      </w:r>
      <w:r>
        <w:rPr>
          <w:spacing w:val="-12"/>
        </w:rPr>
        <w:t xml:space="preserve"> </w:t>
      </w:r>
      <w:r>
        <w:t>ст.</w:t>
      </w:r>
      <w:r>
        <w:rPr>
          <w:spacing w:val="-13"/>
        </w:rPr>
        <w:t xml:space="preserve"> </w:t>
      </w:r>
      <w:r>
        <w:t>88</w:t>
      </w:r>
      <w:r>
        <w:rPr>
          <w:spacing w:val="-13"/>
        </w:rPr>
        <w:t xml:space="preserve"> </w:t>
      </w:r>
      <w:r>
        <w:t>Закону</w:t>
      </w:r>
      <w:r>
        <w:rPr>
          <w:spacing w:val="-13"/>
        </w:rPr>
        <w:t xml:space="preserve"> </w:t>
      </w:r>
      <w:r>
        <w:t>України</w:t>
      </w:r>
      <w:r>
        <w:rPr>
          <w:spacing w:val="-10"/>
        </w:rPr>
        <w:t xml:space="preserve"> </w:t>
      </w:r>
      <w:r>
        <w:t>«Про</w:t>
      </w:r>
      <w:r>
        <w:rPr>
          <w:spacing w:val="-13"/>
        </w:rPr>
        <w:t xml:space="preserve"> </w:t>
      </w:r>
      <w:r>
        <w:t>страхування»</w:t>
      </w:r>
      <w:r>
        <w:rPr>
          <w:spacing w:val="-12"/>
        </w:rPr>
        <w:t xml:space="preserve"> </w:t>
      </w:r>
      <w:r>
        <w:t>страховий</w:t>
      </w:r>
      <w:r>
        <w:rPr>
          <w:spacing w:val="-11"/>
        </w:rPr>
        <w:t xml:space="preserve"> </w:t>
      </w:r>
      <w:r>
        <w:t>посередник</w:t>
      </w:r>
      <w:r>
        <w:rPr>
          <w:spacing w:val="-9"/>
        </w:rPr>
        <w:t xml:space="preserve"> </w:t>
      </w:r>
      <w:r>
        <w:t>надає наступну інформацію:</w:t>
      </w:r>
    </w:p>
    <w:p w14:paraId="42417485" w14:textId="77777777" w:rsidR="005561FC" w:rsidRDefault="005561FC">
      <w:pPr>
        <w:spacing w:before="11"/>
        <w:rPr>
          <w:b/>
          <w:sz w:val="13"/>
        </w:rPr>
      </w:pPr>
    </w:p>
    <w:tbl>
      <w:tblPr>
        <w:tblStyle w:val="TableNormal"/>
        <w:tblW w:w="0" w:type="auto"/>
        <w:tblInd w:w="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3"/>
        <w:gridCol w:w="4414"/>
        <w:gridCol w:w="4686"/>
      </w:tblGrid>
      <w:tr w:rsidR="005561FC" w14:paraId="4DA091DB" w14:textId="77777777" w:rsidTr="005D2D44">
        <w:trPr>
          <w:trHeight w:val="1660"/>
        </w:trPr>
        <w:tc>
          <w:tcPr>
            <w:tcW w:w="563" w:type="dxa"/>
          </w:tcPr>
          <w:p w14:paraId="641FDDEB" w14:textId="77777777" w:rsidR="005561FC" w:rsidRDefault="00181BF2">
            <w:pPr>
              <w:pStyle w:val="TableParagraph"/>
              <w:spacing w:line="270" w:lineRule="exact"/>
              <w:ind w:left="115"/>
              <w:rPr>
                <w:sz w:val="24"/>
              </w:rPr>
            </w:pPr>
            <w:r>
              <w:rPr>
                <w:spacing w:val="-5"/>
                <w:sz w:val="24"/>
              </w:rPr>
              <w:t>1)</w:t>
            </w:r>
          </w:p>
        </w:tc>
        <w:tc>
          <w:tcPr>
            <w:tcW w:w="4414" w:type="dxa"/>
          </w:tcPr>
          <w:p w14:paraId="359164C7" w14:textId="77777777" w:rsidR="005561FC" w:rsidRDefault="00181BF2">
            <w:pPr>
              <w:pStyle w:val="TableParagraph"/>
              <w:ind w:left="112" w:right="87"/>
              <w:jc w:val="both"/>
              <w:rPr>
                <w:sz w:val="24"/>
              </w:rPr>
            </w:pPr>
            <w:r>
              <w:rPr>
                <w:sz w:val="24"/>
              </w:rPr>
              <w:t>Повне та скорочене (за наявності) найменування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юридичної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особи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або прізвище, ім'я та по батькові (за наявності) - для фізичної особи – </w:t>
            </w:r>
            <w:r>
              <w:rPr>
                <w:spacing w:val="-2"/>
                <w:sz w:val="24"/>
              </w:rPr>
              <w:t>підприємця</w:t>
            </w:r>
          </w:p>
        </w:tc>
        <w:tc>
          <w:tcPr>
            <w:tcW w:w="4686" w:type="dxa"/>
          </w:tcPr>
          <w:p w14:paraId="25D3E90E" w14:textId="3E3806FF" w:rsidR="005561FC" w:rsidRDefault="00B503BB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 xml:space="preserve">ФОП </w:t>
            </w:r>
            <w:proofErr w:type="spellStart"/>
            <w:r w:rsidR="006855A8" w:rsidRPr="006855A8">
              <w:rPr>
                <w:sz w:val="24"/>
              </w:rPr>
              <w:t>Кірін</w:t>
            </w:r>
            <w:proofErr w:type="spellEnd"/>
            <w:r w:rsidR="006855A8" w:rsidRPr="006855A8">
              <w:rPr>
                <w:sz w:val="24"/>
              </w:rPr>
              <w:t xml:space="preserve"> Микита Володимирович</w:t>
            </w:r>
          </w:p>
        </w:tc>
      </w:tr>
      <w:tr w:rsidR="005561FC" w14:paraId="30CC8D60" w14:textId="77777777" w:rsidTr="005D2D44">
        <w:trPr>
          <w:trHeight w:val="3877"/>
        </w:trPr>
        <w:tc>
          <w:tcPr>
            <w:tcW w:w="563" w:type="dxa"/>
          </w:tcPr>
          <w:p w14:paraId="24085B3F" w14:textId="77777777" w:rsidR="005561FC" w:rsidRDefault="00181BF2">
            <w:pPr>
              <w:pStyle w:val="TableParagraph"/>
              <w:spacing w:line="270" w:lineRule="exact"/>
              <w:ind w:left="115"/>
              <w:rPr>
                <w:sz w:val="24"/>
              </w:rPr>
            </w:pPr>
            <w:r>
              <w:rPr>
                <w:spacing w:val="-5"/>
                <w:sz w:val="24"/>
              </w:rPr>
              <w:t>2)</w:t>
            </w:r>
          </w:p>
        </w:tc>
        <w:tc>
          <w:tcPr>
            <w:tcW w:w="4414" w:type="dxa"/>
          </w:tcPr>
          <w:p w14:paraId="6FA14DCF" w14:textId="77777777" w:rsidR="005561FC" w:rsidRDefault="00181BF2">
            <w:pPr>
              <w:pStyle w:val="TableParagraph"/>
              <w:ind w:left="112" w:right="93"/>
              <w:jc w:val="both"/>
              <w:rPr>
                <w:sz w:val="24"/>
              </w:rPr>
            </w:pPr>
            <w:r>
              <w:rPr>
                <w:sz w:val="24"/>
              </w:rPr>
              <w:t>Ідентифікаційний код за Єдиним державним реєстром підприємств та організацій України - для юридичних осіб; реєстраційний номер облікової картки платника податків або серія та номер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паспорта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/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номер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паспорта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формі картки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(для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фізичних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осіб, які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через свої релігійні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переконання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відмовляються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від прийняття реєстраційного номера платника податків, повідомили про це відповідний контролюючий орган і мають відмітку в паспорті) - для фізичних осіб – підприємців</w:t>
            </w:r>
          </w:p>
        </w:tc>
        <w:tc>
          <w:tcPr>
            <w:tcW w:w="4686" w:type="dxa"/>
          </w:tcPr>
          <w:p w14:paraId="1A32FACF" w14:textId="6A2D34A5" w:rsidR="005561FC" w:rsidRDefault="00FA177A">
            <w:pPr>
              <w:pStyle w:val="TableParagraph"/>
              <w:spacing w:line="270" w:lineRule="exact"/>
              <w:rPr>
                <w:sz w:val="24"/>
              </w:rPr>
            </w:pPr>
            <w:r w:rsidRPr="00FA177A">
              <w:rPr>
                <w:spacing w:val="-2"/>
                <w:sz w:val="24"/>
              </w:rPr>
              <w:t>3595504453</w:t>
            </w:r>
          </w:p>
        </w:tc>
      </w:tr>
      <w:tr w:rsidR="005561FC" w14:paraId="15DB6A3A" w14:textId="77777777" w:rsidTr="005D2D44">
        <w:trPr>
          <w:trHeight w:val="829"/>
        </w:trPr>
        <w:tc>
          <w:tcPr>
            <w:tcW w:w="563" w:type="dxa"/>
          </w:tcPr>
          <w:p w14:paraId="32585BDD" w14:textId="77777777" w:rsidR="005561FC" w:rsidRDefault="00181BF2">
            <w:pPr>
              <w:pStyle w:val="TableParagraph"/>
              <w:spacing w:line="270" w:lineRule="exact"/>
              <w:ind w:left="115"/>
              <w:rPr>
                <w:sz w:val="24"/>
              </w:rPr>
            </w:pPr>
            <w:r>
              <w:rPr>
                <w:spacing w:val="-5"/>
                <w:sz w:val="24"/>
              </w:rPr>
              <w:t>3)</w:t>
            </w:r>
          </w:p>
        </w:tc>
        <w:tc>
          <w:tcPr>
            <w:tcW w:w="4414" w:type="dxa"/>
          </w:tcPr>
          <w:p w14:paraId="02C90BC6" w14:textId="77777777" w:rsidR="005561FC" w:rsidRDefault="00181BF2"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>Місцезнаходження,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адресу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веб-сайту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(за </w:t>
            </w:r>
            <w:r>
              <w:rPr>
                <w:spacing w:val="-2"/>
                <w:sz w:val="24"/>
              </w:rPr>
              <w:t>наявності)</w:t>
            </w:r>
          </w:p>
        </w:tc>
        <w:tc>
          <w:tcPr>
            <w:tcW w:w="4686" w:type="dxa"/>
          </w:tcPr>
          <w:p w14:paraId="75D56047" w14:textId="1A42D871" w:rsidR="005561FC" w:rsidRDefault="00FA177A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м</w:t>
            </w:r>
            <w:r w:rsidRPr="00FA177A">
              <w:rPr>
                <w:sz w:val="24"/>
              </w:rPr>
              <w:t xml:space="preserve">. Харків, пр. Аерокосмічний 72, </w:t>
            </w:r>
            <w:r w:rsidR="00185362" w:rsidRPr="00185362">
              <w:rPr>
                <w:sz w:val="24"/>
              </w:rPr>
              <w:t xml:space="preserve">квартира </w:t>
            </w:r>
            <w:r>
              <w:rPr>
                <w:sz w:val="24"/>
              </w:rPr>
              <w:t>5</w:t>
            </w:r>
            <w:r w:rsidR="005D2D44">
              <w:rPr>
                <w:sz w:val="24"/>
              </w:rPr>
              <w:t>6</w:t>
            </w:r>
          </w:p>
        </w:tc>
      </w:tr>
      <w:tr w:rsidR="005561FC" w14:paraId="701684BC" w14:textId="77777777" w:rsidTr="005D2D44">
        <w:trPr>
          <w:trHeight w:val="1120"/>
        </w:trPr>
        <w:tc>
          <w:tcPr>
            <w:tcW w:w="563" w:type="dxa"/>
          </w:tcPr>
          <w:p w14:paraId="1D86E2CD" w14:textId="77777777" w:rsidR="005561FC" w:rsidRDefault="00181BF2">
            <w:pPr>
              <w:pStyle w:val="TableParagraph"/>
              <w:spacing w:line="270" w:lineRule="exact"/>
              <w:ind w:left="115"/>
              <w:rPr>
                <w:sz w:val="24"/>
              </w:rPr>
            </w:pPr>
            <w:r>
              <w:rPr>
                <w:spacing w:val="-5"/>
                <w:sz w:val="24"/>
              </w:rPr>
              <w:t>4)</w:t>
            </w:r>
          </w:p>
        </w:tc>
        <w:tc>
          <w:tcPr>
            <w:tcW w:w="4414" w:type="dxa"/>
          </w:tcPr>
          <w:p w14:paraId="5AB7A0FF" w14:textId="77777777" w:rsidR="005561FC" w:rsidRDefault="00181BF2">
            <w:pPr>
              <w:pStyle w:val="TableParagraph"/>
              <w:ind w:left="112" w:right="93"/>
              <w:jc w:val="both"/>
              <w:rPr>
                <w:sz w:val="24"/>
              </w:rPr>
            </w:pPr>
            <w:r>
              <w:rPr>
                <w:sz w:val="24"/>
              </w:rPr>
              <w:t>Інформація про те, що він є страховим посередником, та свої повноваження відповідно до договору із страховиком</w:t>
            </w:r>
          </w:p>
        </w:tc>
        <w:tc>
          <w:tcPr>
            <w:tcW w:w="4686" w:type="dxa"/>
          </w:tcPr>
          <w:p w14:paraId="4EDD941B" w14:textId="77777777" w:rsidR="00FA177A" w:rsidRPr="00FA177A" w:rsidRDefault="00FA177A" w:rsidP="00FA177A">
            <w:pPr>
              <w:pStyle w:val="TableParagraph"/>
              <w:numPr>
                <w:ilvl w:val="0"/>
                <w:numId w:val="4"/>
              </w:numPr>
              <w:spacing w:line="275" w:lineRule="exact"/>
              <w:ind w:left="108" w:firstLine="0"/>
              <w:jc w:val="both"/>
              <w:rPr>
                <w:sz w:val="24"/>
              </w:rPr>
            </w:pPr>
            <w:r w:rsidRPr="00FA177A">
              <w:rPr>
                <w:sz w:val="24"/>
              </w:rPr>
              <w:t>рекламування та/або проведення маркетингових, рекламних та інших підготовчих заходів, спрямованих на укладення договорів страхування, зокрема, але не виключно, надання інформації про умови договору страхування відповідно до критеріїв та/або потреб, визначених клієнтами, проведення порівняльного аналізу за критеріями клієнтів, консультування щодо умов договору страхування відповідно до критеріїв та/або потреб, визначених клієнтами;</w:t>
            </w:r>
          </w:p>
          <w:p w14:paraId="2587B590" w14:textId="77777777" w:rsidR="00FA177A" w:rsidRPr="00FA177A" w:rsidRDefault="00FA177A" w:rsidP="00FA177A">
            <w:pPr>
              <w:pStyle w:val="TableParagraph"/>
              <w:numPr>
                <w:ilvl w:val="0"/>
                <w:numId w:val="4"/>
              </w:numPr>
              <w:spacing w:line="275" w:lineRule="exact"/>
              <w:ind w:left="108" w:firstLine="0"/>
              <w:jc w:val="both"/>
              <w:rPr>
                <w:sz w:val="24"/>
              </w:rPr>
            </w:pPr>
            <w:r w:rsidRPr="00FA177A">
              <w:rPr>
                <w:sz w:val="24"/>
              </w:rPr>
              <w:t>пропонування клієнтам та їх консультування щодо укладення договору страхування, проведення іншої роботи з підготовки до укладення договорів страхування, залучення споживачів страхових послуг з метою укладання з ними договорів страхування (консультації та роз’яснення з питань страхування, сприяння в укладанні договорів страхування, оформлення договорів страхування);</w:t>
            </w:r>
          </w:p>
          <w:p w14:paraId="624D2269" w14:textId="77777777" w:rsidR="00FA177A" w:rsidRPr="00FA177A" w:rsidRDefault="00FA177A" w:rsidP="00FA177A">
            <w:pPr>
              <w:pStyle w:val="TableParagraph"/>
              <w:numPr>
                <w:ilvl w:val="0"/>
                <w:numId w:val="4"/>
              </w:numPr>
              <w:spacing w:line="275" w:lineRule="exact"/>
              <w:ind w:left="108" w:firstLine="0"/>
              <w:jc w:val="both"/>
              <w:rPr>
                <w:sz w:val="24"/>
              </w:rPr>
            </w:pPr>
            <w:r w:rsidRPr="00FA177A">
              <w:rPr>
                <w:sz w:val="24"/>
              </w:rPr>
              <w:t>укладення та внесення змін до договору страхування, зокрема, але не виключно, залучення до оформлення документів та розрахунків щодо сплати страхової премії;</w:t>
            </w:r>
          </w:p>
          <w:p w14:paraId="442E12D3" w14:textId="77777777" w:rsidR="00FA177A" w:rsidRPr="00FA177A" w:rsidRDefault="00FA177A" w:rsidP="00FA177A">
            <w:pPr>
              <w:pStyle w:val="TableParagraph"/>
              <w:numPr>
                <w:ilvl w:val="0"/>
                <w:numId w:val="4"/>
              </w:numPr>
              <w:spacing w:line="275" w:lineRule="exact"/>
              <w:ind w:left="108" w:firstLine="0"/>
              <w:jc w:val="both"/>
              <w:rPr>
                <w:sz w:val="24"/>
              </w:rPr>
            </w:pPr>
            <w:r w:rsidRPr="00FA177A">
              <w:rPr>
                <w:sz w:val="24"/>
              </w:rPr>
              <w:t xml:space="preserve">отримання страхової премії від клієнта та подальше її перерахування </w:t>
            </w:r>
            <w:proofErr w:type="spellStart"/>
            <w:r w:rsidRPr="00FA177A">
              <w:rPr>
                <w:sz w:val="24"/>
              </w:rPr>
              <w:t>Cтраховику</w:t>
            </w:r>
            <w:proofErr w:type="spellEnd"/>
            <w:r w:rsidRPr="00FA177A">
              <w:rPr>
                <w:sz w:val="24"/>
              </w:rPr>
              <w:t>;</w:t>
            </w:r>
          </w:p>
          <w:p w14:paraId="36950C15" w14:textId="77777777" w:rsidR="00FA177A" w:rsidRPr="00FA177A" w:rsidRDefault="00FA177A" w:rsidP="00FA177A">
            <w:pPr>
              <w:pStyle w:val="TableParagraph"/>
              <w:numPr>
                <w:ilvl w:val="0"/>
                <w:numId w:val="4"/>
              </w:numPr>
              <w:spacing w:line="275" w:lineRule="exact"/>
              <w:ind w:left="108" w:firstLine="0"/>
              <w:jc w:val="both"/>
              <w:rPr>
                <w:sz w:val="24"/>
              </w:rPr>
            </w:pPr>
            <w:r w:rsidRPr="00FA177A">
              <w:rPr>
                <w:sz w:val="24"/>
              </w:rPr>
              <w:t xml:space="preserve">укладання договорів страхування з видів страхування/страхових продуктів, </w:t>
            </w:r>
            <w:r w:rsidRPr="00FA177A">
              <w:rPr>
                <w:sz w:val="24"/>
              </w:rPr>
              <w:lastRenderedPageBreak/>
              <w:t>погоджених Сторонами. Тарифи, окремі умови страхових продуктів зазначаються у додатках до цього договору або надаються Страховиком окремо;</w:t>
            </w:r>
          </w:p>
          <w:p w14:paraId="0EFD5CE5" w14:textId="77777777" w:rsidR="00FA177A" w:rsidRPr="00FA177A" w:rsidRDefault="00FA177A" w:rsidP="00FA177A">
            <w:pPr>
              <w:pStyle w:val="TableParagraph"/>
              <w:numPr>
                <w:ilvl w:val="0"/>
                <w:numId w:val="4"/>
              </w:numPr>
              <w:spacing w:line="275" w:lineRule="exact"/>
              <w:ind w:left="108" w:firstLine="0"/>
              <w:jc w:val="both"/>
              <w:rPr>
                <w:sz w:val="24"/>
              </w:rPr>
            </w:pPr>
            <w:r w:rsidRPr="00FA177A">
              <w:rPr>
                <w:sz w:val="24"/>
              </w:rPr>
              <w:t>надання інформації щодо умов договору страхування;</w:t>
            </w:r>
          </w:p>
          <w:p w14:paraId="28E179CF" w14:textId="77777777" w:rsidR="00FA177A" w:rsidRPr="00FA177A" w:rsidRDefault="00FA177A" w:rsidP="00FA177A">
            <w:pPr>
              <w:pStyle w:val="TableParagraph"/>
              <w:numPr>
                <w:ilvl w:val="0"/>
                <w:numId w:val="4"/>
              </w:numPr>
              <w:spacing w:line="275" w:lineRule="exact"/>
              <w:ind w:left="108" w:firstLine="0"/>
              <w:jc w:val="both"/>
              <w:rPr>
                <w:sz w:val="24"/>
              </w:rPr>
            </w:pPr>
            <w:r w:rsidRPr="00FA177A">
              <w:rPr>
                <w:sz w:val="24"/>
              </w:rPr>
              <w:t>надання інформаційно-консультаційних послуг у сфері страхування;</w:t>
            </w:r>
          </w:p>
          <w:p w14:paraId="6D0AD203" w14:textId="77777777" w:rsidR="00FA177A" w:rsidRPr="00FA177A" w:rsidRDefault="00FA177A" w:rsidP="00FA177A">
            <w:pPr>
              <w:pStyle w:val="TableParagraph"/>
              <w:numPr>
                <w:ilvl w:val="0"/>
                <w:numId w:val="4"/>
              </w:numPr>
              <w:spacing w:line="275" w:lineRule="exact"/>
              <w:ind w:left="108" w:firstLine="0"/>
              <w:jc w:val="both"/>
              <w:rPr>
                <w:sz w:val="24"/>
              </w:rPr>
            </w:pPr>
            <w:r w:rsidRPr="00FA177A">
              <w:rPr>
                <w:sz w:val="24"/>
              </w:rPr>
              <w:t>здійснення заходів з поширення інформації стосовно послуг, що надаються Страховиком;</w:t>
            </w:r>
          </w:p>
          <w:p w14:paraId="5327B8CC" w14:textId="77777777" w:rsidR="00FA177A" w:rsidRPr="00FA177A" w:rsidRDefault="00FA177A" w:rsidP="00FA177A">
            <w:pPr>
              <w:pStyle w:val="TableParagraph"/>
              <w:numPr>
                <w:ilvl w:val="0"/>
                <w:numId w:val="4"/>
              </w:numPr>
              <w:spacing w:line="275" w:lineRule="exact"/>
              <w:ind w:left="108" w:firstLine="0"/>
              <w:jc w:val="both"/>
              <w:rPr>
                <w:sz w:val="24"/>
              </w:rPr>
            </w:pPr>
            <w:r w:rsidRPr="00FA177A">
              <w:rPr>
                <w:sz w:val="24"/>
              </w:rPr>
              <w:t>участь під час виконання умов договорів страхування щодо виконання робіт, пов'язаних зі здійсненням страхових виплат (</w:t>
            </w:r>
            <w:proofErr w:type="spellStart"/>
            <w:r w:rsidRPr="00FA177A">
              <w:rPr>
                <w:sz w:val="24"/>
              </w:rPr>
              <w:t>відшкодувань</w:t>
            </w:r>
            <w:proofErr w:type="spellEnd"/>
            <w:r w:rsidRPr="00FA177A">
              <w:rPr>
                <w:sz w:val="24"/>
              </w:rPr>
              <w:t>).</w:t>
            </w:r>
          </w:p>
          <w:p w14:paraId="75FFC431" w14:textId="593B3142" w:rsidR="005561FC" w:rsidRPr="009469D0" w:rsidRDefault="005561FC" w:rsidP="00FA177A">
            <w:pPr>
              <w:widowControl/>
              <w:adjustRightInd w:val="0"/>
              <w:ind w:left="108"/>
              <w:jc w:val="both"/>
              <w:rPr>
                <w:rFonts w:ascii="Calibri" w:eastAsia="Calibri" w:hAnsi="Calibri"/>
              </w:rPr>
            </w:pPr>
          </w:p>
        </w:tc>
      </w:tr>
    </w:tbl>
    <w:p w14:paraId="2AEF00BB" w14:textId="77777777" w:rsidR="005561FC" w:rsidRDefault="005561FC">
      <w:pPr>
        <w:pStyle w:val="TableParagraph"/>
        <w:jc w:val="both"/>
        <w:rPr>
          <w:sz w:val="24"/>
        </w:rPr>
        <w:sectPr w:rsidR="005561FC" w:rsidSect="00382291">
          <w:type w:val="continuous"/>
          <w:pgSz w:w="11920" w:h="16850"/>
          <w:pgMar w:top="568" w:right="708" w:bottom="280" w:left="1417" w:header="720" w:footer="720" w:gutter="0"/>
          <w:cols w:space="720"/>
        </w:sectPr>
      </w:pPr>
    </w:p>
    <w:tbl>
      <w:tblPr>
        <w:tblStyle w:val="TableNormal"/>
        <w:tblW w:w="0" w:type="auto"/>
        <w:tblInd w:w="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2"/>
        <w:gridCol w:w="4401"/>
        <w:gridCol w:w="4672"/>
      </w:tblGrid>
      <w:tr w:rsidR="005561FC" w14:paraId="768F230C" w14:textId="77777777">
        <w:trPr>
          <w:trHeight w:val="1379"/>
        </w:trPr>
        <w:tc>
          <w:tcPr>
            <w:tcW w:w="562" w:type="dxa"/>
          </w:tcPr>
          <w:p w14:paraId="781D3629" w14:textId="77777777" w:rsidR="005561FC" w:rsidRDefault="00181BF2">
            <w:pPr>
              <w:pStyle w:val="TableParagraph"/>
              <w:spacing w:line="270" w:lineRule="exact"/>
              <w:ind w:left="115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401" w:type="dxa"/>
          </w:tcPr>
          <w:p w14:paraId="13B3B0D1" w14:textId="77777777" w:rsidR="005561FC" w:rsidRDefault="00181BF2">
            <w:pPr>
              <w:pStyle w:val="TableParagraph"/>
              <w:ind w:left="112" w:right="92"/>
              <w:jc w:val="both"/>
              <w:rPr>
                <w:sz w:val="24"/>
              </w:rPr>
            </w:pPr>
            <w:r>
              <w:rPr>
                <w:sz w:val="24"/>
              </w:rPr>
              <w:t>Номер запису в Реєстрі посередників, сторінку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мережі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Інтернет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з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посиланням на Реєстр посередників для перевірки факту його реєстрації</w:t>
            </w:r>
          </w:p>
        </w:tc>
        <w:tc>
          <w:tcPr>
            <w:tcW w:w="4672" w:type="dxa"/>
          </w:tcPr>
          <w:p w14:paraId="6F930762" w14:textId="55D12925" w:rsidR="005561FC" w:rsidRDefault="00007185">
            <w:pPr>
              <w:pStyle w:val="TableParagraph"/>
              <w:spacing w:line="275" w:lineRule="exact"/>
              <w:rPr>
                <w:sz w:val="24"/>
              </w:rPr>
            </w:pPr>
            <w:r w:rsidRPr="00007185">
              <w:rPr>
                <w:spacing w:val="-2"/>
                <w:sz w:val="24"/>
              </w:rPr>
              <w:t>00000464</w:t>
            </w:r>
          </w:p>
        </w:tc>
      </w:tr>
      <w:tr w:rsidR="005561FC" w14:paraId="0A1A3AF5" w14:textId="77777777">
        <w:trPr>
          <w:trHeight w:val="3624"/>
        </w:trPr>
        <w:tc>
          <w:tcPr>
            <w:tcW w:w="562" w:type="dxa"/>
          </w:tcPr>
          <w:p w14:paraId="6C408BA7" w14:textId="77777777" w:rsidR="005561FC" w:rsidRDefault="00181BF2">
            <w:pPr>
              <w:pStyle w:val="TableParagraph"/>
              <w:spacing w:line="268" w:lineRule="exact"/>
              <w:ind w:left="115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4401" w:type="dxa"/>
          </w:tcPr>
          <w:p w14:paraId="033A6F19" w14:textId="77777777" w:rsidR="005561FC" w:rsidRDefault="00181BF2">
            <w:pPr>
              <w:pStyle w:val="TableParagraph"/>
              <w:ind w:left="112" w:right="94"/>
              <w:jc w:val="both"/>
              <w:rPr>
                <w:sz w:val="24"/>
              </w:rPr>
            </w:pPr>
            <w:r>
              <w:rPr>
                <w:sz w:val="24"/>
              </w:rPr>
              <w:t>Інформація про найменування, місцезнаходження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страховиків,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страхові продукти яких він реалізує, перелік послуг, що надаються такими страховиками, сторінку в мережі Інтернет з посиланням на Реєстр</w:t>
            </w:r>
          </w:p>
        </w:tc>
        <w:tc>
          <w:tcPr>
            <w:tcW w:w="4672" w:type="dxa"/>
          </w:tcPr>
          <w:p w14:paraId="73C4B512" w14:textId="77777777" w:rsidR="005561FC" w:rsidRDefault="00181BF2">
            <w:pPr>
              <w:pStyle w:val="TableParagraph"/>
              <w:ind w:right="97"/>
              <w:jc w:val="both"/>
              <w:rPr>
                <w:sz w:val="24"/>
              </w:rPr>
            </w:pPr>
            <w:r>
              <w:rPr>
                <w:sz w:val="24"/>
              </w:rPr>
              <w:t>Страховий посередник реалізує страхові продукти наступних страховиків:</w:t>
            </w:r>
          </w:p>
          <w:p w14:paraId="5C636D13" w14:textId="77777777" w:rsidR="005561FC" w:rsidRDefault="00181BF2">
            <w:pPr>
              <w:pStyle w:val="TableParagraph"/>
              <w:numPr>
                <w:ilvl w:val="0"/>
                <w:numId w:val="2"/>
              </w:numPr>
              <w:tabs>
                <w:tab w:val="left" w:pos="567"/>
                <w:tab w:val="left" w:pos="2415"/>
                <w:tab w:val="left" w:pos="2691"/>
                <w:tab w:val="left" w:pos="3335"/>
              </w:tabs>
              <w:ind w:right="87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ПрАТ «Інноваційний страховий </w:t>
            </w:r>
            <w:r>
              <w:rPr>
                <w:spacing w:val="-2"/>
                <w:sz w:val="24"/>
              </w:rPr>
              <w:t>капітал»,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місцезнаходження </w:t>
            </w:r>
            <w:r>
              <w:rPr>
                <w:sz w:val="24"/>
              </w:rPr>
              <w:t xml:space="preserve">страховика – 01033, місто Київ, вул. Саксаганського, будинок 3, літера А, перелік послуг, які надаються страховиком розміщений на веб-сайті </w:t>
            </w:r>
            <w:r>
              <w:rPr>
                <w:spacing w:val="-2"/>
                <w:sz w:val="24"/>
              </w:rPr>
              <w:t>страховика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за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посиланням </w:t>
            </w:r>
            <w:hyperlink r:id="rId5">
              <w:r>
                <w:rPr>
                  <w:color w:val="0461C1"/>
                  <w:spacing w:val="-2"/>
                  <w:sz w:val="24"/>
                  <w:u w:val="single" w:color="0461C1"/>
                </w:rPr>
                <w:t>https://insk.com.ua/ua/</w:t>
              </w:r>
            </w:hyperlink>
          </w:p>
          <w:p w14:paraId="6D5C5448" w14:textId="77777777" w:rsidR="005561FC" w:rsidRDefault="00181BF2">
            <w:pPr>
              <w:pStyle w:val="TableParagraph"/>
              <w:numPr>
                <w:ilvl w:val="0"/>
                <w:numId w:val="2"/>
              </w:numPr>
              <w:tabs>
                <w:tab w:val="left" w:pos="567"/>
              </w:tabs>
              <w:ind w:right="92"/>
              <w:jc w:val="both"/>
              <w:rPr>
                <w:sz w:val="24"/>
              </w:rPr>
            </w:pPr>
            <w:r>
              <w:rPr>
                <w:sz w:val="24"/>
              </w:rPr>
              <w:t>Посилання 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Реєстр страховиків буде надане після запуску Реєстру.</w:t>
            </w:r>
          </w:p>
        </w:tc>
      </w:tr>
      <w:tr w:rsidR="005561FC" w14:paraId="5A1B673C" w14:textId="77777777">
        <w:trPr>
          <w:trHeight w:val="1104"/>
        </w:trPr>
        <w:tc>
          <w:tcPr>
            <w:tcW w:w="562" w:type="dxa"/>
          </w:tcPr>
          <w:p w14:paraId="2B547297" w14:textId="77777777" w:rsidR="005561FC" w:rsidRDefault="00181BF2">
            <w:pPr>
              <w:pStyle w:val="TableParagraph"/>
              <w:spacing w:line="268" w:lineRule="exact"/>
              <w:ind w:left="115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4401" w:type="dxa"/>
          </w:tcPr>
          <w:p w14:paraId="61BCDD6D" w14:textId="77777777" w:rsidR="005561FC" w:rsidRDefault="00181BF2">
            <w:pPr>
              <w:pStyle w:val="TableParagraph"/>
              <w:ind w:left="112" w:right="91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Інформація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є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такий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додатковий </w:t>
            </w:r>
            <w:r>
              <w:rPr>
                <w:sz w:val="24"/>
              </w:rPr>
              <w:t>страховий агент власником істотної участі в будь-якому страховику</w:t>
            </w:r>
          </w:p>
        </w:tc>
        <w:tc>
          <w:tcPr>
            <w:tcW w:w="4672" w:type="dxa"/>
          </w:tcPr>
          <w:p w14:paraId="25877EE2" w14:textId="77777777" w:rsidR="005561FC" w:rsidRDefault="00181BF2">
            <w:pPr>
              <w:pStyle w:val="TableParagraph"/>
              <w:tabs>
                <w:tab w:val="left" w:pos="728"/>
                <w:tab w:val="left" w:pos="1983"/>
                <w:tab w:val="left" w:pos="2735"/>
                <w:tab w:val="left" w:pos="3179"/>
                <w:tab w:val="left" w:pos="3493"/>
              </w:tabs>
              <w:ind w:right="107"/>
              <w:rPr>
                <w:sz w:val="24"/>
              </w:rPr>
            </w:pPr>
            <w:r>
              <w:rPr>
                <w:spacing w:val="-4"/>
                <w:sz w:val="24"/>
              </w:rPr>
              <w:t>Цей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страховий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агент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не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є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власником </w:t>
            </w:r>
            <w:r>
              <w:rPr>
                <w:sz w:val="24"/>
              </w:rPr>
              <w:t>істотної участі в будь-якому страховику.</w:t>
            </w:r>
          </w:p>
        </w:tc>
      </w:tr>
      <w:tr w:rsidR="005561FC" w14:paraId="36B32EA6" w14:textId="77777777">
        <w:trPr>
          <w:trHeight w:val="1379"/>
        </w:trPr>
        <w:tc>
          <w:tcPr>
            <w:tcW w:w="562" w:type="dxa"/>
          </w:tcPr>
          <w:p w14:paraId="68545F68" w14:textId="77777777" w:rsidR="005561FC" w:rsidRDefault="00181BF2">
            <w:pPr>
              <w:pStyle w:val="TableParagraph"/>
              <w:spacing w:line="270" w:lineRule="exact"/>
              <w:ind w:left="115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4401" w:type="dxa"/>
          </w:tcPr>
          <w:p w14:paraId="07DD073B" w14:textId="77777777" w:rsidR="005561FC" w:rsidRDefault="00181BF2">
            <w:pPr>
              <w:pStyle w:val="TableParagraph"/>
              <w:ind w:left="112" w:right="89"/>
              <w:jc w:val="both"/>
              <w:rPr>
                <w:sz w:val="24"/>
              </w:rPr>
            </w:pPr>
            <w:r>
              <w:rPr>
                <w:sz w:val="24"/>
              </w:rPr>
              <w:t xml:space="preserve">Інформація про те, чи є будь-який страховик власником істотної участі у такому додатковому страховому </w:t>
            </w:r>
            <w:r>
              <w:rPr>
                <w:spacing w:val="-2"/>
                <w:sz w:val="24"/>
              </w:rPr>
              <w:t>посереднику</w:t>
            </w:r>
          </w:p>
        </w:tc>
        <w:tc>
          <w:tcPr>
            <w:tcW w:w="4672" w:type="dxa"/>
          </w:tcPr>
          <w:p w14:paraId="456B0BDE" w14:textId="77777777" w:rsidR="005561FC" w:rsidRDefault="00181BF2">
            <w:pPr>
              <w:pStyle w:val="TableParagraph"/>
              <w:ind w:right="89"/>
              <w:jc w:val="both"/>
              <w:rPr>
                <w:sz w:val="24"/>
              </w:rPr>
            </w:pPr>
            <w:r>
              <w:rPr>
                <w:sz w:val="24"/>
              </w:rPr>
              <w:t xml:space="preserve">Будь-який страховик не є власником істотної участі у такому страховому </w:t>
            </w:r>
            <w:r>
              <w:rPr>
                <w:spacing w:val="-2"/>
                <w:sz w:val="24"/>
              </w:rPr>
              <w:t>посереднику.</w:t>
            </w:r>
          </w:p>
        </w:tc>
      </w:tr>
      <w:tr w:rsidR="005561FC" w14:paraId="6D6D543F" w14:textId="77777777">
        <w:trPr>
          <w:trHeight w:val="1653"/>
        </w:trPr>
        <w:tc>
          <w:tcPr>
            <w:tcW w:w="562" w:type="dxa"/>
          </w:tcPr>
          <w:p w14:paraId="13115878" w14:textId="77777777" w:rsidR="005561FC" w:rsidRDefault="00181BF2">
            <w:pPr>
              <w:pStyle w:val="TableParagraph"/>
              <w:spacing w:line="268" w:lineRule="exact"/>
              <w:ind w:left="115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4401" w:type="dxa"/>
          </w:tcPr>
          <w:p w14:paraId="1B7BB5FC" w14:textId="77777777" w:rsidR="005561FC" w:rsidRDefault="00181BF2">
            <w:pPr>
              <w:pStyle w:val="TableParagraph"/>
              <w:tabs>
                <w:tab w:val="left" w:pos="1502"/>
                <w:tab w:val="left" w:pos="2099"/>
                <w:tab w:val="left" w:pos="2690"/>
                <w:tab w:val="left" w:pos="4092"/>
              </w:tabs>
              <w:ind w:left="112" w:right="101"/>
              <w:rPr>
                <w:sz w:val="24"/>
              </w:rPr>
            </w:pPr>
            <w:r>
              <w:rPr>
                <w:spacing w:val="-2"/>
                <w:sz w:val="24"/>
              </w:rPr>
              <w:t>Інформація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про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вид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винагороди</w:t>
            </w:r>
            <w:r>
              <w:rPr>
                <w:sz w:val="24"/>
              </w:rPr>
              <w:tab/>
            </w:r>
            <w:r>
              <w:rPr>
                <w:spacing w:val="-8"/>
                <w:sz w:val="24"/>
              </w:rPr>
              <w:t xml:space="preserve">за </w:t>
            </w:r>
            <w:r>
              <w:rPr>
                <w:sz w:val="24"/>
              </w:rPr>
              <w:t>укладення договору страхування</w:t>
            </w:r>
          </w:p>
        </w:tc>
        <w:tc>
          <w:tcPr>
            <w:tcW w:w="4672" w:type="dxa"/>
          </w:tcPr>
          <w:p w14:paraId="74013579" w14:textId="77777777" w:rsidR="005561FC" w:rsidRDefault="00181BF2">
            <w:pPr>
              <w:pStyle w:val="TableParagraph"/>
              <w:tabs>
                <w:tab w:val="left" w:pos="1993"/>
                <w:tab w:val="left" w:pos="3337"/>
              </w:tabs>
              <w:ind w:right="89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Винагорода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агенту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сплачується </w:t>
            </w:r>
            <w:r>
              <w:rPr>
                <w:sz w:val="24"/>
              </w:rPr>
              <w:t xml:space="preserve">страховиком у порядку та в розмірі, передбаченому договором із Страховиком. Клієнт не сплачує винагороду страховому </w:t>
            </w:r>
            <w:r>
              <w:rPr>
                <w:spacing w:val="-2"/>
                <w:sz w:val="24"/>
              </w:rPr>
              <w:t>посереднику.</w:t>
            </w:r>
          </w:p>
        </w:tc>
      </w:tr>
      <w:tr w:rsidR="005561FC" w14:paraId="45DF7FE2" w14:textId="77777777">
        <w:trPr>
          <w:trHeight w:val="3866"/>
        </w:trPr>
        <w:tc>
          <w:tcPr>
            <w:tcW w:w="562" w:type="dxa"/>
          </w:tcPr>
          <w:p w14:paraId="1645E74E" w14:textId="77777777" w:rsidR="005561FC" w:rsidRDefault="00181BF2">
            <w:pPr>
              <w:pStyle w:val="TableParagraph"/>
              <w:spacing w:line="270" w:lineRule="exact"/>
              <w:ind w:left="115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10</w:t>
            </w:r>
          </w:p>
        </w:tc>
        <w:tc>
          <w:tcPr>
            <w:tcW w:w="4401" w:type="dxa"/>
          </w:tcPr>
          <w:p w14:paraId="12C75CE7" w14:textId="77777777" w:rsidR="005561FC" w:rsidRDefault="00181BF2">
            <w:pPr>
              <w:pStyle w:val="TableParagraph"/>
              <w:spacing w:before="1"/>
              <w:ind w:left="112" w:right="93"/>
              <w:jc w:val="both"/>
              <w:rPr>
                <w:sz w:val="24"/>
              </w:rPr>
            </w:pPr>
            <w:r>
              <w:rPr>
                <w:sz w:val="24"/>
              </w:rPr>
              <w:t>Інформація про інформацію про механізми та способи захисту прав споживачів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фінансових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послуг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(зокрема, про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можливість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порядок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позасудового розгляду скарг споживачів фінансових послуг, адресу страховика, за якою приймаються скарги клієнтів)</w:t>
            </w:r>
          </w:p>
        </w:tc>
        <w:tc>
          <w:tcPr>
            <w:tcW w:w="4672" w:type="dxa"/>
          </w:tcPr>
          <w:p w14:paraId="0543BAED" w14:textId="77777777" w:rsidR="005561FC" w:rsidRDefault="00181BF2">
            <w:pPr>
              <w:pStyle w:val="TableParagraph"/>
              <w:tabs>
                <w:tab w:val="left" w:pos="1483"/>
                <w:tab w:val="left" w:pos="2058"/>
                <w:tab w:val="left" w:pos="3320"/>
                <w:tab w:val="left" w:pos="3737"/>
              </w:tabs>
              <w:spacing w:before="1"/>
              <w:ind w:right="90"/>
              <w:rPr>
                <w:sz w:val="24"/>
              </w:rPr>
            </w:pPr>
            <w:r>
              <w:rPr>
                <w:spacing w:val="-2"/>
                <w:sz w:val="24"/>
              </w:rPr>
              <w:t>Інформація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про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механізми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та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способи захисту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прав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споживачів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фінансових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послуг доступна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32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z w:val="24"/>
              </w:rPr>
              <w:tab/>
            </w:r>
            <w:r>
              <w:rPr>
                <w:spacing w:val="-5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посиланням </w:t>
            </w:r>
            <w:hyperlink r:id="rId6">
              <w:r>
                <w:rPr>
                  <w:color w:val="0461C1"/>
                  <w:spacing w:val="-2"/>
                  <w:sz w:val="24"/>
                  <w:u w:val="single" w:color="0461C1"/>
                </w:rPr>
                <w:t>https://insk.com.ua/ua/dlya-spozhyvachiv-</w:t>
              </w:r>
            </w:hyperlink>
            <w:hyperlink r:id="rId7">
              <w:r>
                <w:rPr>
                  <w:color w:val="0461C1"/>
                  <w:spacing w:val="-2"/>
                  <w:sz w:val="24"/>
                  <w:u w:val="single" w:color="0461C1"/>
                </w:rPr>
                <w:t>finansovykh-posluh/</w:t>
              </w:r>
            </w:hyperlink>
          </w:p>
          <w:p w14:paraId="1266C1A2" w14:textId="77777777" w:rsidR="005561FC" w:rsidRDefault="00181BF2">
            <w:pPr>
              <w:pStyle w:val="TableParagraph"/>
              <w:spacing w:before="269"/>
              <w:ind w:right="93"/>
              <w:jc w:val="both"/>
              <w:rPr>
                <w:sz w:val="24"/>
              </w:rPr>
            </w:pPr>
            <w:r>
              <w:rPr>
                <w:sz w:val="24"/>
              </w:rPr>
              <w:t>Клієнт можете скористатися наступними способами захисту прав споживачів фінансових послуг:</w:t>
            </w:r>
          </w:p>
          <w:p w14:paraId="0B1F2BC9" w14:textId="77777777" w:rsidR="005561FC" w:rsidRDefault="00181BF2">
            <w:pPr>
              <w:pStyle w:val="TableParagraph"/>
              <w:spacing w:before="262"/>
              <w:ind w:right="90"/>
              <w:jc w:val="both"/>
              <w:rPr>
                <w:sz w:val="24"/>
              </w:rPr>
            </w:pPr>
            <w:r>
              <w:rPr>
                <w:sz w:val="24"/>
              </w:rPr>
              <w:t xml:space="preserve">1) звернутися до Страховика, порядок звернення до Страховика передбачений за </w:t>
            </w:r>
            <w:r>
              <w:rPr>
                <w:color w:val="0461C1"/>
                <w:sz w:val="24"/>
                <w:u w:val="single" w:color="0461C1"/>
              </w:rPr>
              <w:t xml:space="preserve">посиланням: </w:t>
            </w:r>
            <w:hyperlink r:id="rId8">
              <w:r>
                <w:rPr>
                  <w:color w:val="00AEEE"/>
                  <w:sz w:val="24"/>
                </w:rPr>
                <w:t>https://insk.com.ua/ua/dlya-</w:t>
              </w:r>
            </w:hyperlink>
            <w:r>
              <w:rPr>
                <w:color w:val="00AEEE"/>
                <w:spacing w:val="-2"/>
                <w:sz w:val="24"/>
              </w:rPr>
              <w:t>spozhyvachiv-finansovykh-posluh/</w:t>
            </w:r>
          </w:p>
        </w:tc>
      </w:tr>
    </w:tbl>
    <w:p w14:paraId="2A39CDFB" w14:textId="77777777" w:rsidR="005561FC" w:rsidRDefault="005561FC">
      <w:pPr>
        <w:pStyle w:val="TableParagraph"/>
        <w:jc w:val="both"/>
        <w:rPr>
          <w:sz w:val="24"/>
        </w:rPr>
        <w:sectPr w:rsidR="005561FC">
          <w:type w:val="continuous"/>
          <w:pgSz w:w="11920" w:h="16850"/>
          <w:pgMar w:top="800" w:right="708" w:bottom="280" w:left="1417" w:header="720" w:footer="720" w:gutter="0"/>
          <w:cols w:space="720"/>
        </w:sectPr>
      </w:pPr>
    </w:p>
    <w:tbl>
      <w:tblPr>
        <w:tblStyle w:val="TableNormal"/>
        <w:tblW w:w="0" w:type="auto"/>
        <w:tblInd w:w="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2"/>
        <w:gridCol w:w="4401"/>
        <w:gridCol w:w="4672"/>
      </w:tblGrid>
      <w:tr w:rsidR="005561FC" w14:paraId="1F7F5C98" w14:textId="77777777">
        <w:trPr>
          <w:trHeight w:val="5796"/>
        </w:trPr>
        <w:tc>
          <w:tcPr>
            <w:tcW w:w="562" w:type="dxa"/>
          </w:tcPr>
          <w:p w14:paraId="069FD79A" w14:textId="77777777" w:rsidR="005561FC" w:rsidRDefault="005561FC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401" w:type="dxa"/>
          </w:tcPr>
          <w:p w14:paraId="3D1ED203" w14:textId="77777777" w:rsidR="005561FC" w:rsidRDefault="005561FC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672" w:type="dxa"/>
          </w:tcPr>
          <w:p w14:paraId="626B973A" w14:textId="77777777" w:rsidR="005561FC" w:rsidRDefault="00181BF2">
            <w:pPr>
              <w:pStyle w:val="TableParagraph"/>
              <w:numPr>
                <w:ilvl w:val="0"/>
                <w:numId w:val="1"/>
              </w:numPr>
              <w:tabs>
                <w:tab w:val="left" w:pos="489"/>
              </w:tabs>
              <w:spacing w:before="267"/>
              <w:ind w:right="91" w:firstLine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звернутися до Національного банку, надіславши звернення на адресу м. Київ, 01601, вул. Інститутська, або на адресу електронної пошти </w:t>
            </w:r>
            <w:hyperlink r:id="rId9">
              <w:r>
                <w:rPr>
                  <w:color w:val="0461C1"/>
                  <w:sz w:val="24"/>
                  <w:u w:val="single" w:color="0461C1"/>
                </w:rPr>
                <w:t>nbu@bank.gov.ua</w:t>
              </w:r>
            </w:hyperlink>
            <w:r>
              <w:rPr>
                <w:sz w:val="24"/>
              </w:rPr>
              <w:t>.</w:t>
            </w:r>
          </w:p>
          <w:p w14:paraId="5495799D" w14:textId="77777777" w:rsidR="005561FC" w:rsidRDefault="00181BF2">
            <w:pPr>
              <w:pStyle w:val="TableParagraph"/>
              <w:tabs>
                <w:tab w:val="left" w:pos="1596"/>
                <w:tab w:val="left" w:pos="1715"/>
                <w:tab w:val="left" w:pos="2562"/>
                <w:tab w:val="left" w:pos="3090"/>
                <w:tab w:val="left" w:pos="3732"/>
                <w:tab w:val="left" w:pos="4449"/>
              </w:tabs>
              <w:spacing w:before="1"/>
              <w:ind w:right="86"/>
              <w:rPr>
                <w:sz w:val="24"/>
              </w:rPr>
            </w:pPr>
            <w:r>
              <w:rPr>
                <w:spacing w:val="-2"/>
                <w:sz w:val="24"/>
              </w:rPr>
              <w:t>Детальнішу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інформацію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про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порядок </w:t>
            </w:r>
            <w:r>
              <w:rPr>
                <w:sz w:val="24"/>
              </w:rPr>
              <w:t>звернення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Національного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банку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 xml:space="preserve">можна </w:t>
            </w:r>
            <w:r>
              <w:rPr>
                <w:spacing w:val="-2"/>
                <w:sz w:val="24"/>
              </w:rPr>
              <w:t>отримати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за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посиланням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– </w:t>
            </w:r>
            <w:hyperlink r:id="rId10">
              <w:r>
                <w:rPr>
                  <w:color w:val="0461C1"/>
                  <w:spacing w:val="-2"/>
                  <w:sz w:val="24"/>
                  <w:u w:val="single" w:color="0461C1"/>
                </w:rPr>
                <w:t>https://bank.gov.ua/ua/consumer-</w:t>
              </w:r>
            </w:hyperlink>
            <w:hyperlink r:id="rId11">
              <w:r>
                <w:rPr>
                  <w:color w:val="0461C1"/>
                  <w:spacing w:val="-2"/>
                  <w:sz w:val="24"/>
                  <w:u w:val="single" w:color="0461C1"/>
                </w:rPr>
                <w:t>protection/citizens-appeals</w:t>
              </w:r>
            </w:hyperlink>
          </w:p>
          <w:p w14:paraId="05676B4F" w14:textId="77777777" w:rsidR="005561FC" w:rsidRDefault="005561FC">
            <w:pPr>
              <w:pStyle w:val="TableParagraph"/>
              <w:ind w:left="0"/>
              <w:rPr>
                <w:b/>
                <w:sz w:val="24"/>
              </w:rPr>
            </w:pPr>
          </w:p>
          <w:p w14:paraId="6B8C5F0F" w14:textId="77777777" w:rsidR="005561FC" w:rsidRDefault="00181BF2">
            <w:pPr>
              <w:pStyle w:val="TableParagraph"/>
              <w:numPr>
                <w:ilvl w:val="0"/>
                <w:numId w:val="1"/>
              </w:numPr>
              <w:tabs>
                <w:tab w:val="left" w:pos="369"/>
              </w:tabs>
              <w:ind w:right="86" w:firstLine="0"/>
              <w:jc w:val="both"/>
              <w:rPr>
                <w:sz w:val="24"/>
              </w:rPr>
            </w:pPr>
            <w:r>
              <w:rPr>
                <w:sz w:val="24"/>
              </w:rPr>
              <w:t>звернутися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суду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із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позовною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заявою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у порядку, передбаченим законодавством.</w:t>
            </w:r>
          </w:p>
          <w:p w14:paraId="0327A67C" w14:textId="77777777" w:rsidR="005561FC" w:rsidRDefault="005561FC">
            <w:pPr>
              <w:pStyle w:val="TableParagraph"/>
              <w:ind w:left="0"/>
              <w:rPr>
                <w:b/>
                <w:sz w:val="24"/>
              </w:rPr>
            </w:pPr>
          </w:p>
          <w:p w14:paraId="232A830B" w14:textId="77777777" w:rsidR="005561FC" w:rsidRDefault="00181BF2">
            <w:pPr>
              <w:pStyle w:val="TableParagraph"/>
              <w:spacing w:line="242" w:lineRule="auto"/>
              <w:rPr>
                <w:sz w:val="24"/>
              </w:rPr>
            </w:pPr>
            <w:r>
              <w:rPr>
                <w:sz w:val="24"/>
              </w:rPr>
              <w:t>Адреса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страховика,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за якою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приймаються скарги клієнтів:</w:t>
            </w:r>
          </w:p>
          <w:p w14:paraId="30F205FB" w14:textId="77777777" w:rsidR="005561FC" w:rsidRDefault="00181BF2">
            <w:pPr>
              <w:pStyle w:val="TableParagraph"/>
              <w:numPr>
                <w:ilvl w:val="1"/>
                <w:numId w:val="1"/>
              </w:numPr>
              <w:tabs>
                <w:tab w:val="left" w:pos="357"/>
              </w:tabs>
              <w:ind w:right="126" w:firstLine="0"/>
              <w:rPr>
                <w:sz w:val="24"/>
              </w:rPr>
            </w:pPr>
            <w:r>
              <w:rPr>
                <w:spacing w:val="-2"/>
                <w:sz w:val="24"/>
              </w:rPr>
              <w:t>у</w:t>
            </w:r>
            <w:r>
              <w:rPr>
                <w:spacing w:val="-2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паперовому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вигляді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–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01033,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місто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Київ, </w:t>
            </w:r>
            <w:r>
              <w:rPr>
                <w:sz w:val="24"/>
              </w:rPr>
              <w:t>вул. Саксаганського, будинок 3, літера А</w:t>
            </w:r>
          </w:p>
          <w:p w14:paraId="4FDC3584" w14:textId="77777777" w:rsidR="005561FC" w:rsidRDefault="00181BF2">
            <w:pPr>
              <w:pStyle w:val="TableParagraph"/>
              <w:numPr>
                <w:ilvl w:val="1"/>
                <w:numId w:val="1"/>
              </w:numPr>
              <w:tabs>
                <w:tab w:val="left" w:pos="766"/>
                <w:tab w:val="left" w:pos="1340"/>
                <w:tab w:val="left" w:pos="3236"/>
                <w:tab w:val="left" w:pos="4446"/>
              </w:tabs>
              <w:ind w:left="766" w:hanging="655"/>
              <w:rPr>
                <w:sz w:val="24"/>
              </w:rPr>
            </w:pP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електронному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вигляді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–</w:t>
            </w:r>
          </w:p>
          <w:p w14:paraId="4DFDDFCB" w14:textId="77777777" w:rsidR="005561FC" w:rsidRDefault="00007185">
            <w:pPr>
              <w:pStyle w:val="TableParagraph"/>
              <w:rPr>
                <w:i/>
                <w:sz w:val="24"/>
              </w:rPr>
            </w:pPr>
            <w:hyperlink r:id="rId12">
              <w:r w:rsidR="00181BF2">
                <w:rPr>
                  <w:i/>
                  <w:color w:val="0461C1"/>
                  <w:spacing w:val="-2"/>
                  <w:sz w:val="24"/>
                  <w:u w:val="single" w:color="0461C1"/>
                </w:rPr>
                <w:t>office@insk.com.ua</w:t>
              </w:r>
            </w:hyperlink>
          </w:p>
        </w:tc>
      </w:tr>
    </w:tbl>
    <w:p w14:paraId="740FF1A2" w14:textId="77777777" w:rsidR="00181BF2" w:rsidRDefault="00181BF2"/>
    <w:sectPr w:rsidR="00181BF2">
      <w:type w:val="continuous"/>
      <w:pgSz w:w="11920" w:h="16850"/>
      <w:pgMar w:top="800" w:right="708" w:bottom="280" w:left="141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892DF3"/>
    <w:multiLevelType w:val="hybridMultilevel"/>
    <w:tmpl w:val="88BE470E"/>
    <w:lvl w:ilvl="0" w:tplc="ACAE26D2">
      <w:start w:val="1"/>
      <w:numFmt w:val="decimal"/>
      <w:lvlText w:val="%1)"/>
      <w:lvlJc w:val="left"/>
      <w:pPr>
        <w:ind w:left="47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91" w:hanging="360"/>
      </w:pPr>
    </w:lvl>
    <w:lvl w:ilvl="2" w:tplc="0419001B" w:tentative="1">
      <w:start w:val="1"/>
      <w:numFmt w:val="lowerRoman"/>
      <w:lvlText w:val="%3."/>
      <w:lvlJc w:val="right"/>
      <w:pPr>
        <w:ind w:left="1911" w:hanging="180"/>
      </w:pPr>
    </w:lvl>
    <w:lvl w:ilvl="3" w:tplc="0419000F" w:tentative="1">
      <w:start w:val="1"/>
      <w:numFmt w:val="decimal"/>
      <w:lvlText w:val="%4."/>
      <w:lvlJc w:val="left"/>
      <w:pPr>
        <w:ind w:left="2631" w:hanging="360"/>
      </w:pPr>
    </w:lvl>
    <w:lvl w:ilvl="4" w:tplc="04190019" w:tentative="1">
      <w:start w:val="1"/>
      <w:numFmt w:val="lowerLetter"/>
      <w:lvlText w:val="%5."/>
      <w:lvlJc w:val="left"/>
      <w:pPr>
        <w:ind w:left="3351" w:hanging="360"/>
      </w:pPr>
    </w:lvl>
    <w:lvl w:ilvl="5" w:tplc="0419001B" w:tentative="1">
      <w:start w:val="1"/>
      <w:numFmt w:val="lowerRoman"/>
      <w:lvlText w:val="%6."/>
      <w:lvlJc w:val="right"/>
      <w:pPr>
        <w:ind w:left="4071" w:hanging="180"/>
      </w:pPr>
    </w:lvl>
    <w:lvl w:ilvl="6" w:tplc="0419000F" w:tentative="1">
      <w:start w:val="1"/>
      <w:numFmt w:val="decimal"/>
      <w:lvlText w:val="%7."/>
      <w:lvlJc w:val="left"/>
      <w:pPr>
        <w:ind w:left="4791" w:hanging="360"/>
      </w:pPr>
    </w:lvl>
    <w:lvl w:ilvl="7" w:tplc="04190019" w:tentative="1">
      <w:start w:val="1"/>
      <w:numFmt w:val="lowerLetter"/>
      <w:lvlText w:val="%8."/>
      <w:lvlJc w:val="left"/>
      <w:pPr>
        <w:ind w:left="5511" w:hanging="360"/>
      </w:pPr>
    </w:lvl>
    <w:lvl w:ilvl="8" w:tplc="0419001B" w:tentative="1">
      <w:start w:val="1"/>
      <w:numFmt w:val="lowerRoman"/>
      <w:lvlText w:val="%9."/>
      <w:lvlJc w:val="right"/>
      <w:pPr>
        <w:ind w:left="6231" w:hanging="180"/>
      </w:pPr>
    </w:lvl>
  </w:abstractNum>
  <w:abstractNum w:abstractNumId="1" w15:restartNumberingAfterBreak="0">
    <w:nsid w:val="1D742080"/>
    <w:multiLevelType w:val="hybridMultilevel"/>
    <w:tmpl w:val="EDBCCCBA"/>
    <w:lvl w:ilvl="0" w:tplc="AD94B6C8">
      <w:numFmt w:val="bullet"/>
      <w:lvlText w:val=""/>
      <w:lvlJc w:val="left"/>
      <w:pPr>
        <w:ind w:left="567" w:hanging="425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uk-UA" w:eastAsia="en-US" w:bidi="ar-SA"/>
      </w:rPr>
    </w:lvl>
    <w:lvl w:ilvl="1" w:tplc="9FF60CE0">
      <w:numFmt w:val="bullet"/>
      <w:lvlText w:val="•"/>
      <w:lvlJc w:val="left"/>
      <w:pPr>
        <w:ind w:left="970" w:hanging="425"/>
      </w:pPr>
      <w:rPr>
        <w:rFonts w:hint="default"/>
        <w:lang w:val="uk-UA" w:eastAsia="en-US" w:bidi="ar-SA"/>
      </w:rPr>
    </w:lvl>
    <w:lvl w:ilvl="2" w:tplc="5FFCE002">
      <w:numFmt w:val="bullet"/>
      <w:lvlText w:val="•"/>
      <w:lvlJc w:val="left"/>
      <w:pPr>
        <w:ind w:left="1380" w:hanging="425"/>
      </w:pPr>
      <w:rPr>
        <w:rFonts w:hint="default"/>
        <w:lang w:val="uk-UA" w:eastAsia="en-US" w:bidi="ar-SA"/>
      </w:rPr>
    </w:lvl>
    <w:lvl w:ilvl="3" w:tplc="59462486">
      <w:numFmt w:val="bullet"/>
      <w:lvlText w:val="•"/>
      <w:lvlJc w:val="left"/>
      <w:pPr>
        <w:ind w:left="1790" w:hanging="425"/>
      </w:pPr>
      <w:rPr>
        <w:rFonts w:hint="default"/>
        <w:lang w:val="uk-UA" w:eastAsia="en-US" w:bidi="ar-SA"/>
      </w:rPr>
    </w:lvl>
    <w:lvl w:ilvl="4" w:tplc="A53C746E">
      <w:numFmt w:val="bullet"/>
      <w:lvlText w:val="•"/>
      <w:lvlJc w:val="left"/>
      <w:pPr>
        <w:ind w:left="2200" w:hanging="425"/>
      </w:pPr>
      <w:rPr>
        <w:rFonts w:hint="default"/>
        <w:lang w:val="uk-UA" w:eastAsia="en-US" w:bidi="ar-SA"/>
      </w:rPr>
    </w:lvl>
    <w:lvl w:ilvl="5" w:tplc="09B019E2">
      <w:numFmt w:val="bullet"/>
      <w:lvlText w:val="•"/>
      <w:lvlJc w:val="left"/>
      <w:pPr>
        <w:ind w:left="2611" w:hanging="425"/>
      </w:pPr>
      <w:rPr>
        <w:rFonts w:hint="default"/>
        <w:lang w:val="uk-UA" w:eastAsia="en-US" w:bidi="ar-SA"/>
      </w:rPr>
    </w:lvl>
    <w:lvl w:ilvl="6" w:tplc="4B80D824">
      <w:numFmt w:val="bullet"/>
      <w:lvlText w:val="•"/>
      <w:lvlJc w:val="left"/>
      <w:pPr>
        <w:ind w:left="3021" w:hanging="425"/>
      </w:pPr>
      <w:rPr>
        <w:rFonts w:hint="default"/>
        <w:lang w:val="uk-UA" w:eastAsia="en-US" w:bidi="ar-SA"/>
      </w:rPr>
    </w:lvl>
    <w:lvl w:ilvl="7" w:tplc="948E8580">
      <w:numFmt w:val="bullet"/>
      <w:lvlText w:val="•"/>
      <w:lvlJc w:val="left"/>
      <w:pPr>
        <w:ind w:left="3431" w:hanging="425"/>
      </w:pPr>
      <w:rPr>
        <w:rFonts w:hint="default"/>
        <w:lang w:val="uk-UA" w:eastAsia="en-US" w:bidi="ar-SA"/>
      </w:rPr>
    </w:lvl>
    <w:lvl w:ilvl="8" w:tplc="EDA2195E">
      <w:numFmt w:val="bullet"/>
      <w:lvlText w:val="•"/>
      <w:lvlJc w:val="left"/>
      <w:pPr>
        <w:ind w:left="3841" w:hanging="425"/>
      </w:pPr>
      <w:rPr>
        <w:rFonts w:hint="default"/>
        <w:lang w:val="uk-UA" w:eastAsia="en-US" w:bidi="ar-SA"/>
      </w:rPr>
    </w:lvl>
  </w:abstractNum>
  <w:abstractNum w:abstractNumId="2" w15:restartNumberingAfterBreak="0">
    <w:nsid w:val="41A04A61"/>
    <w:multiLevelType w:val="hybridMultilevel"/>
    <w:tmpl w:val="6BE0F91A"/>
    <w:lvl w:ilvl="0" w:tplc="E21CE432">
      <w:start w:val="2"/>
      <w:numFmt w:val="decimal"/>
      <w:lvlText w:val="%1)"/>
      <w:lvlJc w:val="left"/>
      <w:pPr>
        <w:ind w:left="142" w:hanging="38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000009"/>
        <w:spacing w:val="0"/>
        <w:w w:val="100"/>
        <w:sz w:val="24"/>
        <w:szCs w:val="24"/>
        <w:lang w:val="uk-UA" w:eastAsia="en-US" w:bidi="ar-SA"/>
      </w:rPr>
    </w:lvl>
    <w:lvl w:ilvl="1" w:tplc="0FFEC788">
      <w:numFmt w:val="bullet"/>
      <w:lvlText w:val="•"/>
      <w:lvlJc w:val="left"/>
      <w:pPr>
        <w:ind w:left="592" w:hanging="382"/>
      </w:pPr>
      <w:rPr>
        <w:rFonts w:hint="default"/>
        <w:lang w:val="uk-UA" w:eastAsia="en-US" w:bidi="ar-SA"/>
      </w:rPr>
    </w:lvl>
    <w:lvl w:ilvl="2" w:tplc="48625F9A">
      <w:numFmt w:val="bullet"/>
      <w:lvlText w:val="•"/>
      <w:lvlJc w:val="left"/>
      <w:pPr>
        <w:ind w:left="1044" w:hanging="382"/>
      </w:pPr>
      <w:rPr>
        <w:rFonts w:hint="default"/>
        <w:lang w:val="uk-UA" w:eastAsia="en-US" w:bidi="ar-SA"/>
      </w:rPr>
    </w:lvl>
    <w:lvl w:ilvl="3" w:tplc="002E5C4C">
      <w:numFmt w:val="bullet"/>
      <w:lvlText w:val="•"/>
      <w:lvlJc w:val="left"/>
      <w:pPr>
        <w:ind w:left="1496" w:hanging="382"/>
      </w:pPr>
      <w:rPr>
        <w:rFonts w:hint="default"/>
        <w:lang w:val="uk-UA" w:eastAsia="en-US" w:bidi="ar-SA"/>
      </w:rPr>
    </w:lvl>
    <w:lvl w:ilvl="4" w:tplc="5C0A7846">
      <w:numFmt w:val="bullet"/>
      <w:lvlText w:val="•"/>
      <w:lvlJc w:val="left"/>
      <w:pPr>
        <w:ind w:left="1948" w:hanging="382"/>
      </w:pPr>
      <w:rPr>
        <w:rFonts w:hint="default"/>
        <w:lang w:val="uk-UA" w:eastAsia="en-US" w:bidi="ar-SA"/>
      </w:rPr>
    </w:lvl>
    <w:lvl w:ilvl="5" w:tplc="8C702B8A">
      <w:numFmt w:val="bullet"/>
      <w:lvlText w:val="•"/>
      <w:lvlJc w:val="left"/>
      <w:pPr>
        <w:ind w:left="2401" w:hanging="382"/>
      </w:pPr>
      <w:rPr>
        <w:rFonts w:hint="default"/>
        <w:lang w:val="uk-UA" w:eastAsia="en-US" w:bidi="ar-SA"/>
      </w:rPr>
    </w:lvl>
    <w:lvl w:ilvl="6" w:tplc="B16E5A0C">
      <w:numFmt w:val="bullet"/>
      <w:lvlText w:val="•"/>
      <w:lvlJc w:val="left"/>
      <w:pPr>
        <w:ind w:left="2853" w:hanging="382"/>
      </w:pPr>
      <w:rPr>
        <w:rFonts w:hint="default"/>
        <w:lang w:val="uk-UA" w:eastAsia="en-US" w:bidi="ar-SA"/>
      </w:rPr>
    </w:lvl>
    <w:lvl w:ilvl="7" w:tplc="F8069FCC">
      <w:numFmt w:val="bullet"/>
      <w:lvlText w:val="•"/>
      <w:lvlJc w:val="left"/>
      <w:pPr>
        <w:ind w:left="3305" w:hanging="382"/>
      </w:pPr>
      <w:rPr>
        <w:rFonts w:hint="default"/>
        <w:lang w:val="uk-UA" w:eastAsia="en-US" w:bidi="ar-SA"/>
      </w:rPr>
    </w:lvl>
    <w:lvl w:ilvl="8" w:tplc="BDF86EBE">
      <w:numFmt w:val="bullet"/>
      <w:lvlText w:val="•"/>
      <w:lvlJc w:val="left"/>
      <w:pPr>
        <w:ind w:left="3757" w:hanging="382"/>
      </w:pPr>
      <w:rPr>
        <w:rFonts w:hint="default"/>
        <w:lang w:val="uk-UA" w:eastAsia="en-US" w:bidi="ar-SA"/>
      </w:rPr>
    </w:lvl>
  </w:abstractNum>
  <w:abstractNum w:abstractNumId="3" w15:restartNumberingAfterBreak="0">
    <w:nsid w:val="73420A9B"/>
    <w:multiLevelType w:val="hybridMultilevel"/>
    <w:tmpl w:val="26247604"/>
    <w:lvl w:ilvl="0" w:tplc="DC9A78B8">
      <w:start w:val="2"/>
      <w:numFmt w:val="decimal"/>
      <w:lvlText w:val="%1)"/>
      <w:lvlJc w:val="left"/>
      <w:pPr>
        <w:ind w:left="111" w:hanging="38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uk-UA" w:eastAsia="en-US" w:bidi="ar-SA"/>
      </w:rPr>
    </w:lvl>
    <w:lvl w:ilvl="1" w:tplc="CDD045AA">
      <w:start w:val="1"/>
      <w:numFmt w:val="decimal"/>
      <w:lvlText w:val="%2)"/>
      <w:lvlJc w:val="left"/>
      <w:pPr>
        <w:ind w:left="111" w:hanging="24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uk-UA" w:eastAsia="en-US" w:bidi="ar-SA"/>
      </w:rPr>
    </w:lvl>
    <w:lvl w:ilvl="2" w:tplc="E43A1806">
      <w:numFmt w:val="bullet"/>
      <w:lvlText w:val="•"/>
      <w:lvlJc w:val="left"/>
      <w:pPr>
        <w:ind w:left="1028" w:hanging="248"/>
      </w:pPr>
      <w:rPr>
        <w:rFonts w:hint="default"/>
        <w:lang w:val="uk-UA" w:eastAsia="en-US" w:bidi="ar-SA"/>
      </w:rPr>
    </w:lvl>
    <w:lvl w:ilvl="3" w:tplc="0978908C">
      <w:numFmt w:val="bullet"/>
      <w:lvlText w:val="•"/>
      <w:lvlJc w:val="left"/>
      <w:pPr>
        <w:ind w:left="1482" w:hanging="248"/>
      </w:pPr>
      <w:rPr>
        <w:rFonts w:hint="default"/>
        <w:lang w:val="uk-UA" w:eastAsia="en-US" w:bidi="ar-SA"/>
      </w:rPr>
    </w:lvl>
    <w:lvl w:ilvl="4" w:tplc="CA3AD10A">
      <w:numFmt w:val="bullet"/>
      <w:lvlText w:val="•"/>
      <w:lvlJc w:val="left"/>
      <w:pPr>
        <w:ind w:left="1936" w:hanging="248"/>
      </w:pPr>
      <w:rPr>
        <w:rFonts w:hint="default"/>
        <w:lang w:val="uk-UA" w:eastAsia="en-US" w:bidi="ar-SA"/>
      </w:rPr>
    </w:lvl>
    <w:lvl w:ilvl="5" w:tplc="0FDA675E">
      <w:numFmt w:val="bullet"/>
      <w:lvlText w:val="•"/>
      <w:lvlJc w:val="left"/>
      <w:pPr>
        <w:ind w:left="2391" w:hanging="248"/>
      </w:pPr>
      <w:rPr>
        <w:rFonts w:hint="default"/>
        <w:lang w:val="uk-UA" w:eastAsia="en-US" w:bidi="ar-SA"/>
      </w:rPr>
    </w:lvl>
    <w:lvl w:ilvl="6" w:tplc="13DC61BC">
      <w:numFmt w:val="bullet"/>
      <w:lvlText w:val="•"/>
      <w:lvlJc w:val="left"/>
      <w:pPr>
        <w:ind w:left="2845" w:hanging="248"/>
      </w:pPr>
      <w:rPr>
        <w:rFonts w:hint="default"/>
        <w:lang w:val="uk-UA" w:eastAsia="en-US" w:bidi="ar-SA"/>
      </w:rPr>
    </w:lvl>
    <w:lvl w:ilvl="7" w:tplc="D43A4B2C">
      <w:numFmt w:val="bullet"/>
      <w:lvlText w:val="•"/>
      <w:lvlJc w:val="left"/>
      <w:pPr>
        <w:ind w:left="3299" w:hanging="248"/>
      </w:pPr>
      <w:rPr>
        <w:rFonts w:hint="default"/>
        <w:lang w:val="uk-UA" w:eastAsia="en-US" w:bidi="ar-SA"/>
      </w:rPr>
    </w:lvl>
    <w:lvl w:ilvl="8" w:tplc="48622A5A">
      <w:numFmt w:val="bullet"/>
      <w:lvlText w:val="•"/>
      <w:lvlJc w:val="left"/>
      <w:pPr>
        <w:ind w:left="3753" w:hanging="248"/>
      </w:pPr>
      <w:rPr>
        <w:rFonts w:hint="default"/>
        <w:lang w:val="uk-UA" w:eastAsia="en-US" w:bidi="ar-SA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61FC"/>
    <w:rsid w:val="00007185"/>
    <w:rsid w:val="00181BF2"/>
    <w:rsid w:val="00185362"/>
    <w:rsid w:val="00382291"/>
    <w:rsid w:val="005561FC"/>
    <w:rsid w:val="005D2D44"/>
    <w:rsid w:val="006855A8"/>
    <w:rsid w:val="009469D0"/>
    <w:rsid w:val="009E0891"/>
    <w:rsid w:val="00B503BB"/>
    <w:rsid w:val="00ED50FD"/>
    <w:rsid w:val="00FA17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987CAB"/>
  <w15:docId w15:val="{BE96552B-EFF4-4EC6-9B39-3BE55E979C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spacing w:before="11"/>
      <w:ind w:hanging="3423"/>
    </w:pPr>
    <w:rPr>
      <w:b/>
      <w:bCs/>
      <w:sz w:val="24"/>
      <w:szCs w:val="24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ind w:left="11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sk.com.ua/ua/dlya-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insk.com.ua/ua/dlya-spozhyvachiv-finansovykh-posluh/" TargetMode="External"/><Relationship Id="rId12" Type="http://schemas.openxmlformats.org/officeDocument/2006/relationships/hyperlink" Target="mailto:office@insk.com.ua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insk.com.ua/ua/dlya-spozhyvachiv-finansovykh-posluh/" TargetMode="External"/><Relationship Id="rId11" Type="http://schemas.openxmlformats.org/officeDocument/2006/relationships/hyperlink" Target="https://bank.gov.ua/ua/consumer-protection/citizens-appeals" TargetMode="External"/><Relationship Id="rId5" Type="http://schemas.openxmlformats.org/officeDocument/2006/relationships/hyperlink" Target="https://insk.com.ua/ua/" TargetMode="External"/><Relationship Id="rId10" Type="http://schemas.openxmlformats.org/officeDocument/2006/relationships/hyperlink" Target="https://bank.gov.ua/ua/consumer-protection/citizens-appeals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nbu@bank.gov.ua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841</Words>
  <Characters>4797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Марія Терещенко</dc:creator>
  <cp:lastModifiedBy>Андрієнко Наталія Василівна</cp:lastModifiedBy>
  <cp:revision>4</cp:revision>
  <dcterms:created xsi:type="dcterms:W3CDTF">2026-09-24T14:33:00Z</dcterms:created>
  <dcterms:modified xsi:type="dcterms:W3CDTF">2026-09-24T14:36:00Z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2025-07-18T00:00:00Z</vt:filetime>
  </property>
  <property fmtid="{D5CDD505-2E9C-101B-9397-08002B2CF9AE}" pid="3" name="Creator">
    <vt:lpwstr>Microsoft® Word LTSC</vt:lpwstr>
  </property>
  <property fmtid="{D5CDD505-2E9C-101B-9397-08002B2CF9AE}" pid="4" name="LastSaved">
    <vt:filetime>2026-09-24T00:00:00Z</vt:filetime>
  </property>
  <property fmtid="{D5CDD505-2E9C-101B-9397-08002B2CF9AE}" pid="5" name="Producer">
    <vt:lpwstr>Microsoft® Word LTSC</vt:lpwstr>
  </property>
</Properties>
</file>