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902E9" w14:textId="77777777" w:rsidR="005561FC" w:rsidRDefault="00181BF2">
      <w:pPr>
        <w:pStyle w:val="a3"/>
        <w:spacing w:before="66" w:line="259" w:lineRule="auto"/>
        <w:ind w:left="3604" w:right="365"/>
      </w:pPr>
      <w:r>
        <w:t>На</w:t>
      </w:r>
      <w:r>
        <w:rPr>
          <w:spacing w:val="-13"/>
        </w:rPr>
        <w:t xml:space="preserve"> </w:t>
      </w:r>
      <w:r>
        <w:t>виконання</w:t>
      </w:r>
      <w:r>
        <w:rPr>
          <w:spacing w:val="-12"/>
        </w:rPr>
        <w:t xml:space="preserve"> </w:t>
      </w:r>
      <w:r>
        <w:t>ст.</w:t>
      </w:r>
      <w:r>
        <w:rPr>
          <w:spacing w:val="-13"/>
        </w:rPr>
        <w:t xml:space="preserve"> </w:t>
      </w:r>
      <w:r>
        <w:t>88</w:t>
      </w:r>
      <w:r>
        <w:rPr>
          <w:spacing w:val="-13"/>
        </w:rPr>
        <w:t xml:space="preserve"> </w:t>
      </w:r>
      <w:r>
        <w:t>Закону</w:t>
      </w:r>
      <w:r>
        <w:rPr>
          <w:spacing w:val="-13"/>
        </w:rPr>
        <w:t xml:space="preserve"> </w:t>
      </w:r>
      <w:r>
        <w:t>України</w:t>
      </w:r>
      <w:r>
        <w:rPr>
          <w:spacing w:val="-10"/>
        </w:rPr>
        <w:t xml:space="preserve"> </w:t>
      </w:r>
      <w:r>
        <w:t>«Про</w:t>
      </w:r>
      <w:r>
        <w:rPr>
          <w:spacing w:val="-13"/>
        </w:rPr>
        <w:t xml:space="preserve"> </w:t>
      </w:r>
      <w:r>
        <w:t>страхування»</w:t>
      </w:r>
      <w:r>
        <w:rPr>
          <w:spacing w:val="-12"/>
        </w:rPr>
        <w:t xml:space="preserve"> </w:t>
      </w:r>
      <w:r>
        <w:t>страховий</w:t>
      </w:r>
      <w:r>
        <w:rPr>
          <w:spacing w:val="-11"/>
        </w:rPr>
        <w:t xml:space="preserve"> </w:t>
      </w:r>
      <w:r>
        <w:t>посередник</w:t>
      </w:r>
      <w:r>
        <w:rPr>
          <w:spacing w:val="-9"/>
        </w:rPr>
        <w:t xml:space="preserve"> </w:t>
      </w:r>
      <w:r>
        <w:t>надає наступну інформацію:</w:t>
      </w:r>
    </w:p>
    <w:p w14:paraId="42417485" w14:textId="77777777" w:rsidR="005561FC" w:rsidRDefault="005561FC">
      <w:pPr>
        <w:spacing w:before="11"/>
        <w:rPr>
          <w:b/>
          <w:sz w:val="13"/>
        </w:r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3"/>
        <w:gridCol w:w="4414"/>
        <w:gridCol w:w="4686"/>
      </w:tblGrid>
      <w:tr w:rsidR="005561FC" w14:paraId="4DA091DB" w14:textId="77777777" w:rsidTr="005D2D44">
        <w:trPr>
          <w:trHeight w:val="1660"/>
        </w:trPr>
        <w:tc>
          <w:tcPr>
            <w:tcW w:w="563" w:type="dxa"/>
          </w:tcPr>
          <w:p w14:paraId="641FDDEB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1)</w:t>
            </w:r>
          </w:p>
        </w:tc>
        <w:tc>
          <w:tcPr>
            <w:tcW w:w="4414" w:type="dxa"/>
          </w:tcPr>
          <w:p w14:paraId="359164C7" w14:textId="77777777" w:rsidR="005561FC" w:rsidRDefault="00181BF2">
            <w:pPr>
              <w:pStyle w:val="TableParagraph"/>
              <w:ind w:left="112" w:right="87"/>
              <w:jc w:val="both"/>
              <w:rPr>
                <w:sz w:val="24"/>
              </w:rPr>
            </w:pPr>
            <w:r>
              <w:rPr>
                <w:sz w:val="24"/>
              </w:rPr>
              <w:t>Повне та скорочене (за наявності) найменування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юридичної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або прізвище, ім'я та по батькові (за наявності) - для фізичної особи – </w:t>
            </w:r>
            <w:r>
              <w:rPr>
                <w:spacing w:val="-2"/>
                <w:sz w:val="24"/>
              </w:rPr>
              <w:t>підприємця</w:t>
            </w:r>
          </w:p>
        </w:tc>
        <w:tc>
          <w:tcPr>
            <w:tcW w:w="4686" w:type="dxa"/>
          </w:tcPr>
          <w:p w14:paraId="25D3E90E" w14:textId="6C005334" w:rsidR="005561FC" w:rsidRDefault="000A023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ТОВ «ПРОБАНКЕР»</w:t>
            </w:r>
          </w:p>
        </w:tc>
      </w:tr>
      <w:tr w:rsidR="005561FC" w14:paraId="30CC8D60" w14:textId="77777777" w:rsidTr="005D2D44">
        <w:trPr>
          <w:trHeight w:val="3877"/>
        </w:trPr>
        <w:tc>
          <w:tcPr>
            <w:tcW w:w="563" w:type="dxa"/>
          </w:tcPr>
          <w:p w14:paraId="24085B3F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2)</w:t>
            </w:r>
          </w:p>
        </w:tc>
        <w:tc>
          <w:tcPr>
            <w:tcW w:w="4414" w:type="dxa"/>
          </w:tcPr>
          <w:p w14:paraId="6FA14DCF" w14:textId="77777777" w:rsidR="005561FC" w:rsidRDefault="00181BF2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Ідентифікаційний код за Єдиним державним реєстром підприємств та організацій України - для юридичних осіб; реєстраційний номер облікової картки платника податків або серія та номер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паспорта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паспорта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формі картки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фізичних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осіб, які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через свої релігійні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переконання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відмовляються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від прийняття реєстраційного номера платника податків, повідомили про це відповідний контролюючий орган і мають відмітку в паспорті) - для фізичних осіб – підприємців</w:t>
            </w:r>
          </w:p>
        </w:tc>
        <w:tc>
          <w:tcPr>
            <w:tcW w:w="4686" w:type="dxa"/>
          </w:tcPr>
          <w:p w14:paraId="1A32FACF" w14:textId="30B02E43" w:rsidR="005561FC" w:rsidRDefault="00836172">
            <w:pPr>
              <w:pStyle w:val="TableParagraph"/>
              <w:spacing w:line="270" w:lineRule="exact"/>
              <w:rPr>
                <w:sz w:val="24"/>
              </w:rPr>
            </w:pPr>
            <w:r w:rsidRPr="00836172">
              <w:rPr>
                <w:spacing w:val="-2"/>
                <w:sz w:val="24"/>
              </w:rPr>
              <w:t>00000121</w:t>
            </w:r>
          </w:p>
        </w:tc>
      </w:tr>
      <w:tr w:rsidR="005561FC" w14:paraId="15DB6A3A" w14:textId="77777777" w:rsidTr="005D2D44">
        <w:trPr>
          <w:trHeight w:val="829"/>
        </w:trPr>
        <w:tc>
          <w:tcPr>
            <w:tcW w:w="563" w:type="dxa"/>
          </w:tcPr>
          <w:p w14:paraId="32585BDD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3)</w:t>
            </w:r>
          </w:p>
        </w:tc>
        <w:tc>
          <w:tcPr>
            <w:tcW w:w="4414" w:type="dxa"/>
          </w:tcPr>
          <w:p w14:paraId="02C90BC6" w14:textId="77777777" w:rsidR="005561FC" w:rsidRDefault="00181BF2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Місцезнаходження,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адресу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веб-сайту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(за </w:t>
            </w:r>
            <w:r>
              <w:rPr>
                <w:spacing w:val="-2"/>
                <w:sz w:val="24"/>
              </w:rPr>
              <w:t>наявності)</w:t>
            </w:r>
          </w:p>
        </w:tc>
        <w:tc>
          <w:tcPr>
            <w:tcW w:w="4686" w:type="dxa"/>
          </w:tcPr>
          <w:p w14:paraId="0FFFC7E3" w14:textId="77777777" w:rsidR="00836172" w:rsidRPr="00836172" w:rsidRDefault="00836172" w:rsidP="00836172">
            <w:pPr>
              <w:pStyle w:val="TableParagraph"/>
              <w:spacing w:line="275" w:lineRule="exact"/>
              <w:rPr>
                <w:sz w:val="24"/>
              </w:rPr>
            </w:pPr>
            <w:r w:rsidRPr="00836172">
              <w:rPr>
                <w:sz w:val="24"/>
              </w:rPr>
              <w:t>м. Київ, вул.</w:t>
            </w:r>
          </w:p>
          <w:p w14:paraId="75D56047" w14:textId="62A3FCF2" w:rsidR="005561FC" w:rsidRDefault="00836172" w:rsidP="00836172">
            <w:pPr>
              <w:pStyle w:val="TableParagraph"/>
              <w:spacing w:line="275" w:lineRule="exact"/>
              <w:rPr>
                <w:sz w:val="24"/>
              </w:rPr>
            </w:pPr>
            <w:r w:rsidRPr="00836172">
              <w:rPr>
                <w:sz w:val="24"/>
              </w:rPr>
              <w:t>Старокиївська, будинок № 10-Г</w:t>
            </w:r>
          </w:p>
        </w:tc>
      </w:tr>
      <w:tr w:rsidR="005561FC" w14:paraId="701684BC" w14:textId="77777777" w:rsidTr="005D2D44">
        <w:trPr>
          <w:trHeight w:val="1120"/>
        </w:trPr>
        <w:tc>
          <w:tcPr>
            <w:tcW w:w="563" w:type="dxa"/>
          </w:tcPr>
          <w:p w14:paraId="1D86E2CD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4)</w:t>
            </w:r>
          </w:p>
        </w:tc>
        <w:tc>
          <w:tcPr>
            <w:tcW w:w="4414" w:type="dxa"/>
          </w:tcPr>
          <w:p w14:paraId="5AB7A0FF" w14:textId="77777777" w:rsidR="005561FC" w:rsidRDefault="00181BF2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те, що він є страховим посередником, та свої повноваження відповідно до договору із страховиком</w:t>
            </w:r>
          </w:p>
        </w:tc>
        <w:tc>
          <w:tcPr>
            <w:tcW w:w="4686" w:type="dxa"/>
          </w:tcPr>
          <w:p w14:paraId="44C1006A" w14:textId="3DC241F7" w:rsidR="000A0235" w:rsidRPr="000A0235" w:rsidRDefault="000A0235" w:rsidP="000A0235">
            <w:pPr>
              <w:pStyle w:val="TableParagraph"/>
              <w:numPr>
                <w:ilvl w:val="0"/>
                <w:numId w:val="4"/>
              </w:numPr>
              <w:spacing w:line="275" w:lineRule="exact"/>
              <w:ind w:left="108" w:firstLine="0"/>
              <w:jc w:val="both"/>
              <w:rPr>
                <w:sz w:val="24"/>
              </w:rPr>
            </w:pPr>
            <w:r w:rsidRPr="000A0235">
              <w:rPr>
                <w:sz w:val="24"/>
              </w:rPr>
              <w:t>сприяти Довірителю в укладенні із Страхувальниками електронних договорів страхування з видів страхування,</w:t>
            </w:r>
            <w:r>
              <w:rPr>
                <w:sz w:val="24"/>
              </w:rPr>
              <w:t xml:space="preserve"> </w:t>
            </w:r>
            <w:r w:rsidRPr="000A0235">
              <w:rPr>
                <w:sz w:val="24"/>
              </w:rPr>
              <w:t>викладених у Додатку № 1 до цього Договору, у відповідності до вимог чинного законодавства України та внутрішніх</w:t>
            </w:r>
            <w:r>
              <w:rPr>
                <w:sz w:val="24"/>
              </w:rPr>
              <w:t xml:space="preserve"> </w:t>
            </w:r>
            <w:r w:rsidRPr="000A0235">
              <w:rPr>
                <w:sz w:val="24"/>
              </w:rPr>
              <w:t>положень Довірителя, що регулюють порядок вчинення електронних правочинів (договорів страхування) із застосуванням</w:t>
            </w:r>
            <w:r>
              <w:rPr>
                <w:sz w:val="24"/>
              </w:rPr>
              <w:t xml:space="preserve"> </w:t>
            </w:r>
            <w:r w:rsidRPr="000A0235">
              <w:rPr>
                <w:sz w:val="24"/>
              </w:rPr>
              <w:t>ІТС Довірителя та Повіреного, в тому числі за допомогою платформи Повіреного;</w:t>
            </w:r>
          </w:p>
          <w:p w14:paraId="3B39C6EA" w14:textId="63930BE1" w:rsidR="000A0235" w:rsidRPr="000A0235" w:rsidRDefault="000A0235" w:rsidP="000A0235">
            <w:pPr>
              <w:pStyle w:val="TableParagraph"/>
              <w:numPr>
                <w:ilvl w:val="0"/>
                <w:numId w:val="4"/>
              </w:numPr>
              <w:spacing w:line="275" w:lineRule="exact"/>
              <w:ind w:left="108" w:firstLine="0"/>
              <w:jc w:val="both"/>
              <w:rPr>
                <w:sz w:val="24"/>
              </w:rPr>
            </w:pPr>
            <w:r w:rsidRPr="000A0235">
              <w:rPr>
                <w:sz w:val="24"/>
              </w:rPr>
              <w:t>проводити роз'яснювальну та консультаційну роботу серед споживачів страхових послуг;</w:t>
            </w:r>
          </w:p>
          <w:p w14:paraId="3290C1C5" w14:textId="7F0F8E45" w:rsidR="000A0235" w:rsidRPr="000A0235" w:rsidRDefault="000A0235" w:rsidP="000A0235">
            <w:pPr>
              <w:pStyle w:val="TableParagraph"/>
              <w:numPr>
                <w:ilvl w:val="0"/>
                <w:numId w:val="4"/>
              </w:numPr>
              <w:spacing w:line="275" w:lineRule="exact"/>
              <w:ind w:left="108" w:firstLine="0"/>
              <w:jc w:val="both"/>
              <w:rPr>
                <w:sz w:val="24"/>
              </w:rPr>
            </w:pPr>
            <w:r w:rsidRPr="000A0235">
              <w:rPr>
                <w:sz w:val="24"/>
              </w:rPr>
              <w:t>рекламувати, пропонувати страхові послуги Довірителя;</w:t>
            </w:r>
          </w:p>
          <w:p w14:paraId="53D69DED" w14:textId="32135C1F" w:rsidR="000A0235" w:rsidRPr="000A0235" w:rsidRDefault="000A0235" w:rsidP="000A0235">
            <w:pPr>
              <w:pStyle w:val="TableParagraph"/>
              <w:numPr>
                <w:ilvl w:val="0"/>
                <w:numId w:val="4"/>
              </w:numPr>
              <w:spacing w:line="275" w:lineRule="exact"/>
              <w:ind w:left="108" w:firstLine="0"/>
              <w:jc w:val="both"/>
              <w:rPr>
                <w:sz w:val="24"/>
              </w:rPr>
            </w:pPr>
            <w:r w:rsidRPr="000A0235">
              <w:rPr>
                <w:sz w:val="24"/>
              </w:rPr>
              <w:t>отримувати страхові платежі за договорами страхування, укладеними Повіреним та/або Довірителем за сприяння</w:t>
            </w:r>
            <w:r>
              <w:rPr>
                <w:sz w:val="24"/>
              </w:rPr>
              <w:t xml:space="preserve"> </w:t>
            </w:r>
            <w:r w:rsidRPr="000A0235">
              <w:rPr>
                <w:sz w:val="24"/>
              </w:rPr>
              <w:t>Повіреного;</w:t>
            </w:r>
          </w:p>
          <w:p w14:paraId="6B758175" w14:textId="7F13C49B" w:rsidR="000A0235" w:rsidRPr="000A0235" w:rsidRDefault="000A0235" w:rsidP="000A0235">
            <w:pPr>
              <w:pStyle w:val="TableParagraph"/>
              <w:numPr>
                <w:ilvl w:val="0"/>
                <w:numId w:val="4"/>
              </w:numPr>
              <w:spacing w:line="275" w:lineRule="exact"/>
              <w:ind w:left="108" w:firstLine="0"/>
              <w:jc w:val="both"/>
              <w:rPr>
                <w:sz w:val="24"/>
              </w:rPr>
            </w:pPr>
            <w:r w:rsidRPr="000A0235">
              <w:rPr>
                <w:sz w:val="24"/>
              </w:rPr>
              <w:t>оформляти договори страхування;</w:t>
            </w:r>
          </w:p>
          <w:p w14:paraId="15F46915" w14:textId="7DC18B59" w:rsidR="000A0235" w:rsidRPr="000A0235" w:rsidRDefault="000A0235" w:rsidP="000A0235">
            <w:pPr>
              <w:pStyle w:val="TableParagraph"/>
              <w:numPr>
                <w:ilvl w:val="0"/>
                <w:numId w:val="4"/>
              </w:numPr>
              <w:spacing w:line="275" w:lineRule="exact"/>
              <w:ind w:left="108" w:firstLine="0"/>
              <w:jc w:val="both"/>
              <w:rPr>
                <w:sz w:val="24"/>
              </w:rPr>
            </w:pPr>
            <w:r w:rsidRPr="000A0235">
              <w:rPr>
                <w:sz w:val="24"/>
              </w:rPr>
              <w:t>виконувати доручення особисто;</w:t>
            </w:r>
          </w:p>
          <w:p w14:paraId="75FFC431" w14:textId="2AE202CA" w:rsidR="005561FC" w:rsidRPr="009469D0" w:rsidRDefault="000A0235" w:rsidP="000A0235">
            <w:pPr>
              <w:widowControl/>
              <w:numPr>
                <w:ilvl w:val="0"/>
                <w:numId w:val="4"/>
              </w:numPr>
              <w:adjustRightInd w:val="0"/>
              <w:ind w:left="108" w:firstLine="0"/>
              <w:jc w:val="both"/>
              <w:rPr>
                <w:rFonts w:ascii="Calibri" w:eastAsia="Calibri" w:hAnsi="Calibri"/>
              </w:rPr>
            </w:pPr>
            <w:r w:rsidRPr="000A0235">
              <w:rPr>
                <w:sz w:val="24"/>
              </w:rPr>
              <w:t>виконувати доручення на території України</w:t>
            </w:r>
          </w:p>
        </w:tc>
      </w:tr>
    </w:tbl>
    <w:p w14:paraId="2AEF00BB" w14:textId="77777777" w:rsidR="005561FC" w:rsidRDefault="005561FC">
      <w:pPr>
        <w:pStyle w:val="TableParagraph"/>
        <w:jc w:val="both"/>
        <w:rPr>
          <w:sz w:val="24"/>
        </w:rPr>
        <w:sectPr w:rsidR="005561FC" w:rsidSect="00382291">
          <w:type w:val="continuous"/>
          <w:pgSz w:w="11920" w:h="16850"/>
          <w:pgMar w:top="568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768F230C" w14:textId="77777777">
        <w:trPr>
          <w:trHeight w:val="1379"/>
        </w:trPr>
        <w:tc>
          <w:tcPr>
            <w:tcW w:w="562" w:type="dxa"/>
          </w:tcPr>
          <w:p w14:paraId="781D3629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401" w:type="dxa"/>
          </w:tcPr>
          <w:p w14:paraId="13B3B0D1" w14:textId="77777777" w:rsidR="005561FC" w:rsidRDefault="00181BF2">
            <w:pPr>
              <w:pStyle w:val="TableParagraph"/>
              <w:ind w:left="112" w:right="92"/>
              <w:jc w:val="both"/>
              <w:rPr>
                <w:sz w:val="24"/>
              </w:rPr>
            </w:pPr>
            <w:r>
              <w:rPr>
                <w:sz w:val="24"/>
              </w:rPr>
              <w:t>Номер запису в Реєстрі посередників, сторінку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мережі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Інтернет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посиланням на Реєстр посередників для перевірки факту його реєстрації</w:t>
            </w:r>
          </w:p>
        </w:tc>
        <w:tc>
          <w:tcPr>
            <w:tcW w:w="4672" w:type="dxa"/>
          </w:tcPr>
          <w:p w14:paraId="6F930762" w14:textId="4523B74E" w:rsidR="005561FC" w:rsidRDefault="0002663E">
            <w:pPr>
              <w:pStyle w:val="TableParagraph"/>
              <w:spacing w:line="275" w:lineRule="exact"/>
              <w:rPr>
                <w:sz w:val="24"/>
              </w:rPr>
            </w:pPr>
            <w:r w:rsidRPr="0002663E">
              <w:rPr>
                <w:spacing w:val="-2"/>
                <w:sz w:val="24"/>
              </w:rPr>
              <w:t>00006951</w:t>
            </w:r>
          </w:p>
        </w:tc>
      </w:tr>
      <w:tr w:rsidR="005561FC" w14:paraId="0A1A3AF5" w14:textId="77777777">
        <w:trPr>
          <w:trHeight w:val="3624"/>
        </w:trPr>
        <w:tc>
          <w:tcPr>
            <w:tcW w:w="562" w:type="dxa"/>
          </w:tcPr>
          <w:p w14:paraId="6C408BA7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6</w:t>
            </w:r>
          </w:p>
        </w:tc>
        <w:tc>
          <w:tcPr>
            <w:tcW w:w="4401" w:type="dxa"/>
          </w:tcPr>
          <w:p w14:paraId="033A6F19" w14:textId="77777777" w:rsidR="005561FC" w:rsidRDefault="00181BF2">
            <w:pPr>
              <w:pStyle w:val="TableParagraph"/>
              <w:ind w:left="112" w:right="94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найменування, місцезнаходження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страховиків,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страхові продукти яких він реалізує, перелік послуг, що надаються такими страховиками, сторінку в мережі Інтернет з посиланням на Реєстр</w:t>
            </w:r>
          </w:p>
        </w:tc>
        <w:tc>
          <w:tcPr>
            <w:tcW w:w="4672" w:type="dxa"/>
          </w:tcPr>
          <w:p w14:paraId="73C4B512" w14:textId="77777777" w:rsidR="005561FC" w:rsidRDefault="00181BF2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Страховий посередник реалізує страхові продукти наступних страховиків:</w:t>
            </w:r>
          </w:p>
          <w:p w14:paraId="5C636D13" w14:textId="77777777" w:rsidR="005561FC" w:rsidRDefault="00181BF2">
            <w:pPr>
              <w:pStyle w:val="TableParagraph"/>
              <w:numPr>
                <w:ilvl w:val="0"/>
                <w:numId w:val="2"/>
              </w:numPr>
              <w:tabs>
                <w:tab w:val="left" w:pos="567"/>
                <w:tab w:val="left" w:pos="2415"/>
                <w:tab w:val="left" w:pos="2691"/>
                <w:tab w:val="left" w:pos="3335"/>
              </w:tabs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ПрАТ «Інноваційний страховий </w:t>
            </w:r>
            <w:r>
              <w:rPr>
                <w:spacing w:val="-2"/>
                <w:sz w:val="24"/>
              </w:rPr>
              <w:t>капітал»,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місцезнаходження </w:t>
            </w:r>
            <w:r>
              <w:rPr>
                <w:sz w:val="24"/>
              </w:rPr>
              <w:t xml:space="preserve">страховика – 01033, місто Київ, вул. Саксаганського, будинок 3, літера А, перелік послуг, які надаються страховиком розміщений на веб-сайті </w:t>
            </w:r>
            <w:r>
              <w:rPr>
                <w:spacing w:val="-2"/>
                <w:sz w:val="24"/>
              </w:rPr>
              <w:t>страховика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посиланням </w:t>
            </w:r>
            <w:hyperlink r:id="rId5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https://insk.com.ua/ua/</w:t>
              </w:r>
            </w:hyperlink>
          </w:p>
          <w:p w14:paraId="6D5C5448" w14:textId="77777777" w:rsidR="005561FC" w:rsidRDefault="00181BF2">
            <w:pPr>
              <w:pStyle w:val="TableParagraph"/>
              <w:numPr>
                <w:ilvl w:val="0"/>
                <w:numId w:val="2"/>
              </w:numPr>
              <w:tabs>
                <w:tab w:val="left" w:pos="567"/>
              </w:tabs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Посилання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Реєстр страховиків буде надане після запуску Реєстру.</w:t>
            </w:r>
          </w:p>
        </w:tc>
      </w:tr>
      <w:tr w:rsidR="005561FC" w14:paraId="5A1B673C" w14:textId="77777777">
        <w:trPr>
          <w:trHeight w:val="1104"/>
        </w:trPr>
        <w:tc>
          <w:tcPr>
            <w:tcW w:w="562" w:type="dxa"/>
          </w:tcPr>
          <w:p w14:paraId="2B547297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401" w:type="dxa"/>
          </w:tcPr>
          <w:p w14:paraId="61BCDD6D" w14:textId="77777777" w:rsidR="005561FC" w:rsidRDefault="00181BF2">
            <w:pPr>
              <w:pStyle w:val="TableParagraph"/>
              <w:ind w:left="112" w:right="9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є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такий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додатковий </w:t>
            </w:r>
            <w:r>
              <w:rPr>
                <w:sz w:val="24"/>
              </w:rPr>
              <w:t>страховий агент власником істотної участі в будь-якому страховику</w:t>
            </w:r>
          </w:p>
        </w:tc>
        <w:tc>
          <w:tcPr>
            <w:tcW w:w="4672" w:type="dxa"/>
          </w:tcPr>
          <w:p w14:paraId="25877EE2" w14:textId="77777777" w:rsidR="005561FC" w:rsidRDefault="00181BF2">
            <w:pPr>
              <w:pStyle w:val="TableParagraph"/>
              <w:tabs>
                <w:tab w:val="left" w:pos="728"/>
                <w:tab w:val="left" w:pos="1983"/>
                <w:tab w:val="left" w:pos="2735"/>
                <w:tab w:val="left" w:pos="3179"/>
                <w:tab w:val="left" w:pos="3493"/>
              </w:tabs>
              <w:ind w:right="107"/>
              <w:rPr>
                <w:sz w:val="24"/>
              </w:rPr>
            </w:pPr>
            <w:r>
              <w:rPr>
                <w:spacing w:val="-4"/>
                <w:sz w:val="24"/>
              </w:rPr>
              <w:t>Цей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страховий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агент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є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власником </w:t>
            </w:r>
            <w:r>
              <w:rPr>
                <w:sz w:val="24"/>
              </w:rPr>
              <w:t>істотної участі в будь-якому страховику.</w:t>
            </w:r>
          </w:p>
        </w:tc>
      </w:tr>
      <w:tr w:rsidR="005561FC" w14:paraId="36B32EA6" w14:textId="77777777">
        <w:trPr>
          <w:trHeight w:val="1379"/>
        </w:trPr>
        <w:tc>
          <w:tcPr>
            <w:tcW w:w="562" w:type="dxa"/>
          </w:tcPr>
          <w:p w14:paraId="68545F68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401" w:type="dxa"/>
          </w:tcPr>
          <w:p w14:paraId="07DD073B" w14:textId="77777777" w:rsidR="005561FC" w:rsidRDefault="00181BF2">
            <w:pPr>
              <w:pStyle w:val="TableParagraph"/>
              <w:ind w:left="112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Інформація про те, чи є будь-який страховик власником істотної участі у такому додатковому страховому </w:t>
            </w:r>
            <w:r>
              <w:rPr>
                <w:spacing w:val="-2"/>
                <w:sz w:val="24"/>
              </w:rPr>
              <w:t>посереднику</w:t>
            </w:r>
          </w:p>
        </w:tc>
        <w:tc>
          <w:tcPr>
            <w:tcW w:w="4672" w:type="dxa"/>
          </w:tcPr>
          <w:p w14:paraId="456B0BDE" w14:textId="77777777" w:rsidR="005561FC" w:rsidRDefault="00181BF2"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Будь-який страховик не є власником істотної участі у такому страховому </w:t>
            </w:r>
            <w:r>
              <w:rPr>
                <w:spacing w:val="-2"/>
                <w:sz w:val="24"/>
              </w:rPr>
              <w:t>посереднику.</w:t>
            </w:r>
          </w:p>
        </w:tc>
      </w:tr>
      <w:tr w:rsidR="005561FC" w14:paraId="6D6D543F" w14:textId="77777777">
        <w:trPr>
          <w:trHeight w:val="1653"/>
        </w:trPr>
        <w:tc>
          <w:tcPr>
            <w:tcW w:w="562" w:type="dxa"/>
          </w:tcPr>
          <w:p w14:paraId="13115878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401" w:type="dxa"/>
          </w:tcPr>
          <w:p w14:paraId="1B7BB5FC" w14:textId="77777777" w:rsidR="005561FC" w:rsidRDefault="00181BF2">
            <w:pPr>
              <w:pStyle w:val="TableParagraph"/>
              <w:tabs>
                <w:tab w:val="left" w:pos="1502"/>
                <w:tab w:val="left" w:pos="2099"/>
                <w:tab w:val="left" w:pos="2690"/>
                <w:tab w:val="left" w:pos="4092"/>
              </w:tabs>
              <w:ind w:left="112" w:right="101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винагороди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за </w:t>
            </w:r>
            <w:r>
              <w:rPr>
                <w:sz w:val="24"/>
              </w:rPr>
              <w:t>укладення договору страхування</w:t>
            </w:r>
          </w:p>
        </w:tc>
        <w:tc>
          <w:tcPr>
            <w:tcW w:w="4672" w:type="dxa"/>
          </w:tcPr>
          <w:p w14:paraId="74013579" w14:textId="77777777" w:rsidR="005561FC" w:rsidRDefault="00181BF2">
            <w:pPr>
              <w:pStyle w:val="TableParagraph"/>
              <w:tabs>
                <w:tab w:val="left" w:pos="1993"/>
                <w:tab w:val="left" w:pos="3337"/>
              </w:tabs>
              <w:ind w:right="8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Винагорода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агенту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сплачується </w:t>
            </w:r>
            <w:r>
              <w:rPr>
                <w:sz w:val="24"/>
              </w:rPr>
              <w:t xml:space="preserve">страховиком у порядку та в розмірі, передбаченому договором із Страховиком. Клієнт не сплачує винагороду страховому </w:t>
            </w:r>
            <w:r>
              <w:rPr>
                <w:spacing w:val="-2"/>
                <w:sz w:val="24"/>
              </w:rPr>
              <w:t>посереднику.</w:t>
            </w:r>
          </w:p>
        </w:tc>
      </w:tr>
      <w:tr w:rsidR="005561FC" w14:paraId="45DF7FE2" w14:textId="77777777">
        <w:trPr>
          <w:trHeight w:val="3866"/>
        </w:trPr>
        <w:tc>
          <w:tcPr>
            <w:tcW w:w="562" w:type="dxa"/>
          </w:tcPr>
          <w:p w14:paraId="1645E74E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401" w:type="dxa"/>
          </w:tcPr>
          <w:p w14:paraId="12C75CE7" w14:textId="77777777" w:rsidR="005561FC" w:rsidRDefault="00181BF2">
            <w:pPr>
              <w:pStyle w:val="TableParagraph"/>
              <w:spacing w:before="1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інформацію про механізми та способи захисту прав споживачів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фінансових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послуг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(зокрема, про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можливість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позасудового розгляду скарг споживачів фінансових послуг, адресу страховика, за якою приймаються скарги клієнтів)</w:t>
            </w:r>
          </w:p>
        </w:tc>
        <w:tc>
          <w:tcPr>
            <w:tcW w:w="4672" w:type="dxa"/>
          </w:tcPr>
          <w:p w14:paraId="0543BAED" w14:textId="77777777" w:rsidR="005561FC" w:rsidRDefault="00181BF2">
            <w:pPr>
              <w:pStyle w:val="TableParagraph"/>
              <w:tabs>
                <w:tab w:val="left" w:pos="1483"/>
                <w:tab w:val="left" w:pos="2058"/>
                <w:tab w:val="left" w:pos="3320"/>
                <w:tab w:val="left" w:pos="3737"/>
              </w:tabs>
              <w:spacing w:before="1"/>
              <w:ind w:right="90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механізми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способи захисту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споживачів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фінансових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послуг доступна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посиланням </w:t>
            </w:r>
            <w:hyperlink r:id="rId6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https://insk.com.ua/ua/dlya-spozhyvachiv-</w:t>
              </w:r>
            </w:hyperlink>
            <w:hyperlink r:id="rId7">
              <w:r>
                <w:rPr>
                  <w:color w:val="0461C1"/>
                  <w:spacing w:val="-2"/>
                  <w:sz w:val="24"/>
                  <w:u w:val="single" w:color="0461C1"/>
                </w:rPr>
                <w:t>finansovykh-posluh/</w:t>
              </w:r>
            </w:hyperlink>
          </w:p>
          <w:p w14:paraId="1266C1A2" w14:textId="77777777" w:rsidR="005561FC" w:rsidRDefault="00181BF2">
            <w:pPr>
              <w:pStyle w:val="TableParagraph"/>
              <w:spacing w:before="269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Клієнт можете скористатися наступними способами захисту прав споживачів фінансових послуг:</w:t>
            </w:r>
          </w:p>
          <w:p w14:paraId="0B1F2BC9" w14:textId="77777777" w:rsidR="005561FC" w:rsidRDefault="00181BF2">
            <w:pPr>
              <w:pStyle w:val="TableParagraph"/>
              <w:spacing w:before="262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1) звернутися до Страховика, порядок звернення до Страховика передбачений за </w:t>
            </w:r>
            <w:r>
              <w:rPr>
                <w:color w:val="0461C1"/>
                <w:sz w:val="24"/>
                <w:u w:val="single" w:color="0461C1"/>
              </w:rPr>
              <w:t xml:space="preserve">посиланням: </w:t>
            </w:r>
            <w:hyperlink r:id="rId8">
              <w:r>
                <w:rPr>
                  <w:color w:val="00AEEE"/>
                  <w:sz w:val="24"/>
                </w:rPr>
                <w:t>https://insk.com.ua/ua/dlya-</w:t>
              </w:r>
            </w:hyperlink>
            <w:r>
              <w:rPr>
                <w:color w:val="00AEEE"/>
                <w:spacing w:val="-2"/>
                <w:sz w:val="24"/>
              </w:rPr>
              <w:t>spozhyvachiv-finansovykh-posluh/</w:t>
            </w:r>
          </w:p>
        </w:tc>
      </w:tr>
    </w:tbl>
    <w:p w14:paraId="2A39CDFB" w14:textId="77777777" w:rsidR="005561FC" w:rsidRDefault="005561FC">
      <w:pPr>
        <w:pStyle w:val="TableParagraph"/>
        <w:jc w:val="both"/>
        <w:rPr>
          <w:sz w:val="24"/>
        </w:rPr>
        <w:sectPr w:rsidR="005561FC">
          <w:type w:val="continuous"/>
          <w:pgSz w:w="11920" w:h="16850"/>
          <w:pgMar w:top="800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1F7F5C98" w14:textId="77777777">
        <w:trPr>
          <w:trHeight w:val="5796"/>
        </w:trPr>
        <w:tc>
          <w:tcPr>
            <w:tcW w:w="562" w:type="dxa"/>
          </w:tcPr>
          <w:p w14:paraId="069FD79A" w14:textId="77777777" w:rsidR="005561FC" w:rsidRDefault="005561F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401" w:type="dxa"/>
          </w:tcPr>
          <w:p w14:paraId="3D1ED203" w14:textId="77777777" w:rsidR="005561FC" w:rsidRDefault="005561F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672" w:type="dxa"/>
          </w:tcPr>
          <w:p w14:paraId="626B973A" w14:textId="77777777" w:rsidR="005561FC" w:rsidRDefault="00181BF2">
            <w:pPr>
              <w:pStyle w:val="TableParagraph"/>
              <w:numPr>
                <w:ilvl w:val="0"/>
                <w:numId w:val="1"/>
              </w:numPr>
              <w:tabs>
                <w:tab w:val="left" w:pos="489"/>
              </w:tabs>
              <w:spacing w:before="267"/>
              <w:ind w:right="9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звернутися до Національного банку, надіславши звернення на адресу м. Київ, 01601, вул. Інститутська, або на адресу електронної пошти </w:t>
            </w:r>
            <w:hyperlink r:id="rId9">
              <w:r>
                <w:rPr>
                  <w:color w:val="0461C1"/>
                  <w:sz w:val="24"/>
                  <w:u w:val="single" w:color="0461C1"/>
                </w:rPr>
                <w:t>nbu@bank.gov.ua</w:t>
              </w:r>
            </w:hyperlink>
            <w:r>
              <w:rPr>
                <w:sz w:val="24"/>
              </w:rPr>
              <w:t>.</w:t>
            </w:r>
          </w:p>
          <w:p w14:paraId="5495799D" w14:textId="77777777" w:rsidR="005561FC" w:rsidRDefault="00181BF2">
            <w:pPr>
              <w:pStyle w:val="TableParagraph"/>
              <w:tabs>
                <w:tab w:val="left" w:pos="1596"/>
                <w:tab w:val="left" w:pos="1715"/>
                <w:tab w:val="left" w:pos="2562"/>
                <w:tab w:val="left" w:pos="3090"/>
                <w:tab w:val="left" w:pos="3732"/>
                <w:tab w:val="left" w:pos="4449"/>
              </w:tabs>
              <w:spacing w:before="1"/>
              <w:ind w:right="86"/>
              <w:rPr>
                <w:sz w:val="24"/>
              </w:rPr>
            </w:pPr>
            <w:r>
              <w:rPr>
                <w:spacing w:val="-2"/>
                <w:sz w:val="24"/>
              </w:rPr>
              <w:t>Детальнішу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інформацію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порядок </w:t>
            </w:r>
            <w:r>
              <w:rPr>
                <w:sz w:val="24"/>
              </w:rPr>
              <w:t>звернення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Національного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банку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 xml:space="preserve">можна </w:t>
            </w:r>
            <w:r>
              <w:rPr>
                <w:spacing w:val="-2"/>
                <w:sz w:val="24"/>
              </w:rPr>
              <w:t>отримати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посиланням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– </w:t>
            </w:r>
            <w:hyperlink r:id="rId10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https://bank.gov.ua/ua/consumer-</w:t>
              </w:r>
            </w:hyperlink>
            <w:hyperlink r:id="rId11">
              <w:r>
                <w:rPr>
                  <w:color w:val="0461C1"/>
                  <w:spacing w:val="-2"/>
                  <w:sz w:val="24"/>
                  <w:u w:val="single" w:color="0461C1"/>
                </w:rPr>
                <w:t>protection/citizens-appeals</w:t>
              </w:r>
            </w:hyperlink>
          </w:p>
          <w:p w14:paraId="05676B4F" w14:textId="77777777" w:rsidR="005561FC" w:rsidRDefault="005561FC">
            <w:pPr>
              <w:pStyle w:val="TableParagraph"/>
              <w:ind w:left="0"/>
              <w:rPr>
                <w:b/>
                <w:sz w:val="24"/>
              </w:rPr>
            </w:pPr>
          </w:p>
          <w:p w14:paraId="6B8C5F0F" w14:textId="77777777" w:rsidR="005561FC" w:rsidRDefault="00181BF2">
            <w:pPr>
              <w:pStyle w:val="TableParagraph"/>
              <w:numPr>
                <w:ilvl w:val="0"/>
                <w:numId w:val="1"/>
              </w:numPr>
              <w:tabs>
                <w:tab w:val="left" w:pos="369"/>
              </w:tabs>
              <w:ind w:right="86" w:firstLine="0"/>
              <w:jc w:val="both"/>
              <w:rPr>
                <w:sz w:val="24"/>
              </w:rPr>
            </w:pPr>
            <w:r>
              <w:rPr>
                <w:sz w:val="24"/>
              </w:rPr>
              <w:t>звернутися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суду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позовною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заявою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 порядку, передбаченим законодавством.</w:t>
            </w:r>
          </w:p>
          <w:p w14:paraId="0327A67C" w14:textId="77777777" w:rsidR="005561FC" w:rsidRDefault="005561FC">
            <w:pPr>
              <w:pStyle w:val="TableParagraph"/>
              <w:ind w:left="0"/>
              <w:rPr>
                <w:b/>
                <w:sz w:val="24"/>
              </w:rPr>
            </w:pPr>
          </w:p>
          <w:p w14:paraId="232A830B" w14:textId="77777777" w:rsidR="005561FC" w:rsidRDefault="00181BF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Адреса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страховика,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за якою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приймаються скарги клієнтів:</w:t>
            </w:r>
          </w:p>
          <w:p w14:paraId="30F205FB" w14:textId="77777777" w:rsidR="005561FC" w:rsidRDefault="00181BF2">
            <w:pPr>
              <w:pStyle w:val="TableParagraph"/>
              <w:numPr>
                <w:ilvl w:val="1"/>
                <w:numId w:val="1"/>
              </w:numPr>
              <w:tabs>
                <w:tab w:val="left" w:pos="357"/>
              </w:tabs>
              <w:ind w:right="126" w:firstLine="0"/>
              <w:rPr>
                <w:sz w:val="24"/>
              </w:rPr>
            </w:pPr>
            <w:r>
              <w:rPr>
                <w:spacing w:val="-2"/>
                <w:sz w:val="24"/>
              </w:rPr>
              <w:t>у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паперовому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вигляді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01033,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місто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Київ, </w:t>
            </w:r>
            <w:r>
              <w:rPr>
                <w:sz w:val="24"/>
              </w:rPr>
              <w:t>вул. Саксаганського, будинок 3, літера А</w:t>
            </w:r>
          </w:p>
          <w:p w14:paraId="4FDC3584" w14:textId="77777777" w:rsidR="005561FC" w:rsidRDefault="00181BF2">
            <w:pPr>
              <w:pStyle w:val="TableParagraph"/>
              <w:numPr>
                <w:ilvl w:val="1"/>
                <w:numId w:val="1"/>
              </w:numPr>
              <w:tabs>
                <w:tab w:val="left" w:pos="766"/>
                <w:tab w:val="left" w:pos="1340"/>
                <w:tab w:val="left" w:pos="3236"/>
                <w:tab w:val="left" w:pos="4446"/>
              </w:tabs>
              <w:ind w:left="766" w:hanging="655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електронному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вигляді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</w:p>
          <w:p w14:paraId="4DFDDFCB" w14:textId="77777777" w:rsidR="005561FC" w:rsidRDefault="00836172">
            <w:pPr>
              <w:pStyle w:val="TableParagraph"/>
              <w:rPr>
                <w:i/>
                <w:sz w:val="24"/>
              </w:rPr>
            </w:pPr>
            <w:hyperlink r:id="rId12">
              <w:r w:rsidR="00181BF2">
                <w:rPr>
                  <w:i/>
                  <w:color w:val="0461C1"/>
                  <w:spacing w:val="-2"/>
                  <w:sz w:val="24"/>
                  <w:u w:val="single" w:color="0461C1"/>
                </w:rPr>
                <w:t>office@insk.com.ua</w:t>
              </w:r>
            </w:hyperlink>
          </w:p>
        </w:tc>
      </w:tr>
    </w:tbl>
    <w:p w14:paraId="740FF1A2" w14:textId="77777777" w:rsidR="00181BF2" w:rsidRDefault="00181BF2"/>
    <w:sectPr w:rsidR="00181BF2">
      <w:type w:val="continuous"/>
      <w:pgSz w:w="11920" w:h="16850"/>
      <w:pgMar w:top="800" w:right="708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92DF3"/>
    <w:multiLevelType w:val="hybridMultilevel"/>
    <w:tmpl w:val="88BE470E"/>
    <w:lvl w:ilvl="0" w:tplc="ACAE26D2">
      <w:start w:val="1"/>
      <w:numFmt w:val="decimal"/>
      <w:lvlText w:val="%1)"/>
      <w:lvlJc w:val="left"/>
      <w:pPr>
        <w:ind w:left="4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1" w:hanging="360"/>
      </w:pPr>
    </w:lvl>
    <w:lvl w:ilvl="2" w:tplc="0419001B" w:tentative="1">
      <w:start w:val="1"/>
      <w:numFmt w:val="lowerRoman"/>
      <w:lvlText w:val="%3."/>
      <w:lvlJc w:val="right"/>
      <w:pPr>
        <w:ind w:left="1911" w:hanging="180"/>
      </w:pPr>
    </w:lvl>
    <w:lvl w:ilvl="3" w:tplc="0419000F" w:tentative="1">
      <w:start w:val="1"/>
      <w:numFmt w:val="decimal"/>
      <w:lvlText w:val="%4."/>
      <w:lvlJc w:val="left"/>
      <w:pPr>
        <w:ind w:left="2631" w:hanging="360"/>
      </w:pPr>
    </w:lvl>
    <w:lvl w:ilvl="4" w:tplc="04190019" w:tentative="1">
      <w:start w:val="1"/>
      <w:numFmt w:val="lowerLetter"/>
      <w:lvlText w:val="%5."/>
      <w:lvlJc w:val="left"/>
      <w:pPr>
        <w:ind w:left="3351" w:hanging="360"/>
      </w:pPr>
    </w:lvl>
    <w:lvl w:ilvl="5" w:tplc="0419001B" w:tentative="1">
      <w:start w:val="1"/>
      <w:numFmt w:val="lowerRoman"/>
      <w:lvlText w:val="%6."/>
      <w:lvlJc w:val="right"/>
      <w:pPr>
        <w:ind w:left="4071" w:hanging="180"/>
      </w:pPr>
    </w:lvl>
    <w:lvl w:ilvl="6" w:tplc="0419000F" w:tentative="1">
      <w:start w:val="1"/>
      <w:numFmt w:val="decimal"/>
      <w:lvlText w:val="%7."/>
      <w:lvlJc w:val="left"/>
      <w:pPr>
        <w:ind w:left="4791" w:hanging="360"/>
      </w:pPr>
    </w:lvl>
    <w:lvl w:ilvl="7" w:tplc="04190019" w:tentative="1">
      <w:start w:val="1"/>
      <w:numFmt w:val="lowerLetter"/>
      <w:lvlText w:val="%8."/>
      <w:lvlJc w:val="left"/>
      <w:pPr>
        <w:ind w:left="5511" w:hanging="360"/>
      </w:pPr>
    </w:lvl>
    <w:lvl w:ilvl="8" w:tplc="0419001B" w:tentative="1">
      <w:start w:val="1"/>
      <w:numFmt w:val="lowerRoman"/>
      <w:lvlText w:val="%9."/>
      <w:lvlJc w:val="right"/>
      <w:pPr>
        <w:ind w:left="6231" w:hanging="180"/>
      </w:pPr>
    </w:lvl>
  </w:abstractNum>
  <w:abstractNum w:abstractNumId="1" w15:restartNumberingAfterBreak="0">
    <w:nsid w:val="1D742080"/>
    <w:multiLevelType w:val="hybridMultilevel"/>
    <w:tmpl w:val="EDBCCCBA"/>
    <w:lvl w:ilvl="0" w:tplc="AD94B6C8">
      <w:numFmt w:val="bullet"/>
      <w:lvlText w:val=""/>
      <w:lvlJc w:val="left"/>
      <w:pPr>
        <w:ind w:left="567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9FF60CE0">
      <w:numFmt w:val="bullet"/>
      <w:lvlText w:val="•"/>
      <w:lvlJc w:val="left"/>
      <w:pPr>
        <w:ind w:left="970" w:hanging="425"/>
      </w:pPr>
      <w:rPr>
        <w:rFonts w:hint="default"/>
        <w:lang w:val="uk-UA" w:eastAsia="en-US" w:bidi="ar-SA"/>
      </w:rPr>
    </w:lvl>
    <w:lvl w:ilvl="2" w:tplc="5FFCE002">
      <w:numFmt w:val="bullet"/>
      <w:lvlText w:val="•"/>
      <w:lvlJc w:val="left"/>
      <w:pPr>
        <w:ind w:left="1380" w:hanging="425"/>
      </w:pPr>
      <w:rPr>
        <w:rFonts w:hint="default"/>
        <w:lang w:val="uk-UA" w:eastAsia="en-US" w:bidi="ar-SA"/>
      </w:rPr>
    </w:lvl>
    <w:lvl w:ilvl="3" w:tplc="59462486">
      <w:numFmt w:val="bullet"/>
      <w:lvlText w:val="•"/>
      <w:lvlJc w:val="left"/>
      <w:pPr>
        <w:ind w:left="1790" w:hanging="425"/>
      </w:pPr>
      <w:rPr>
        <w:rFonts w:hint="default"/>
        <w:lang w:val="uk-UA" w:eastAsia="en-US" w:bidi="ar-SA"/>
      </w:rPr>
    </w:lvl>
    <w:lvl w:ilvl="4" w:tplc="A53C746E">
      <w:numFmt w:val="bullet"/>
      <w:lvlText w:val="•"/>
      <w:lvlJc w:val="left"/>
      <w:pPr>
        <w:ind w:left="2200" w:hanging="425"/>
      </w:pPr>
      <w:rPr>
        <w:rFonts w:hint="default"/>
        <w:lang w:val="uk-UA" w:eastAsia="en-US" w:bidi="ar-SA"/>
      </w:rPr>
    </w:lvl>
    <w:lvl w:ilvl="5" w:tplc="09B019E2">
      <w:numFmt w:val="bullet"/>
      <w:lvlText w:val="•"/>
      <w:lvlJc w:val="left"/>
      <w:pPr>
        <w:ind w:left="2611" w:hanging="425"/>
      </w:pPr>
      <w:rPr>
        <w:rFonts w:hint="default"/>
        <w:lang w:val="uk-UA" w:eastAsia="en-US" w:bidi="ar-SA"/>
      </w:rPr>
    </w:lvl>
    <w:lvl w:ilvl="6" w:tplc="4B80D824">
      <w:numFmt w:val="bullet"/>
      <w:lvlText w:val="•"/>
      <w:lvlJc w:val="left"/>
      <w:pPr>
        <w:ind w:left="3021" w:hanging="425"/>
      </w:pPr>
      <w:rPr>
        <w:rFonts w:hint="default"/>
        <w:lang w:val="uk-UA" w:eastAsia="en-US" w:bidi="ar-SA"/>
      </w:rPr>
    </w:lvl>
    <w:lvl w:ilvl="7" w:tplc="948E8580">
      <w:numFmt w:val="bullet"/>
      <w:lvlText w:val="•"/>
      <w:lvlJc w:val="left"/>
      <w:pPr>
        <w:ind w:left="3431" w:hanging="425"/>
      </w:pPr>
      <w:rPr>
        <w:rFonts w:hint="default"/>
        <w:lang w:val="uk-UA" w:eastAsia="en-US" w:bidi="ar-SA"/>
      </w:rPr>
    </w:lvl>
    <w:lvl w:ilvl="8" w:tplc="EDA2195E">
      <w:numFmt w:val="bullet"/>
      <w:lvlText w:val="•"/>
      <w:lvlJc w:val="left"/>
      <w:pPr>
        <w:ind w:left="3841" w:hanging="425"/>
      </w:pPr>
      <w:rPr>
        <w:rFonts w:hint="default"/>
        <w:lang w:val="uk-UA" w:eastAsia="en-US" w:bidi="ar-SA"/>
      </w:rPr>
    </w:lvl>
  </w:abstractNum>
  <w:abstractNum w:abstractNumId="2" w15:restartNumberingAfterBreak="0">
    <w:nsid w:val="41A04A61"/>
    <w:multiLevelType w:val="hybridMultilevel"/>
    <w:tmpl w:val="6BE0F91A"/>
    <w:lvl w:ilvl="0" w:tplc="E21CE432">
      <w:start w:val="2"/>
      <w:numFmt w:val="decimal"/>
      <w:lvlText w:val="%1)"/>
      <w:lvlJc w:val="left"/>
      <w:pPr>
        <w:ind w:left="142" w:hanging="3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uk-UA" w:eastAsia="en-US" w:bidi="ar-SA"/>
      </w:rPr>
    </w:lvl>
    <w:lvl w:ilvl="1" w:tplc="0FFEC788">
      <w:numFmt w:val="bullet"/>
      <w:lvlText w:val="•"/>
      <w:lvlJc w:val="left"/>
      <w:pPr>
        <w:ind w:left="592" w:hanging="382"/>
      </w:pPr>
      <w:rPr>
        <w:rFonts w:hint="default"/>
        <w:lang w:val="uk-UA" w:eastAsia="en-US" w:bidi="ar-SA"/>
      </w:rPr>
    </w:lvl>
    <w:lvl w:ilvl="2" w:tplc="48625F9A">
      <w:numFmt w:val="bullet"/>
      <w:lvlText w:val="•"/>
      <w:lvlJc w:val="left"/>
      <w:pPr>
        <w:ind w:left="1044" w:hanging="382"/>
      </w:pPr>
      <w:rPr>
        <w:rFonts w:hint="default"/>
        <w:lang w:val="uk-UA" w:eastAsia="en-US" w:bidi="ar-SA"/>
      </w:rPr>
    </w:lvl>
    <w:lvl w:ilvl="3" w:tplc="002E5C4C">
      <w:numFmt w:val="bullet"/>
      <w:lvlText w:val="•"/>
      <w:lvlJc w:val="left"/>
      <w:pPr>
        <w:ind w:left="1496" w:hanging="382"/>
      </w:pPr>
      <w:rPr>
        <w:rFonts w:hint="default"/>
        <w:lang w:val="uk-UA" w:eastAsia="en-US" w:bidi="ar-SA"/>
      </w:rPr>
    </w:lvl>
    <w:lvl w:ilvl="4" w:tplc="5C0A7846">
      <w:numFmt w:val="bullet"/>
      <w:lvlText w:val="•"/>
      <w:lvlJc w:val="left"/>
      <w:pPr>
        <w:ind w:left="1948" w:hanging="382"/>
      </w:pPr>
      <w:rPr>
        <w:rFonts w:hint="default"/>
        <w:lang w:val="uk-UA" w:eastAsia="en-US" w:bidi="ar-SA"/>
      </w:rPr>
    </w:lvl>
    <w:lvl w:ilvl="5" w:tplc="8C702B8A">
      <w:numFmt w:val="bullet"/>
      <w:lvlText w:val="•"/>
      <w:lvlJc w:val="left"/>
      <w:pPr>
        <w:ind w:left="2401" w:hanging="382"/>
      </w:pPr>
      <w:rPr>
        <w:rFonts w:hint="default"/>
        <w:lang w:val="uk-UA" w:eastAsia="en-US" w:bidi="ar-SA"/>
      </w:rPr>
    </w:lvl>
    <w:lvl w:ilvl="6" w:tplc="B16E5A0C">
      <w:numFmt w:val="bullet"/>
      <w:lvlText w:val="•"/>
      <w:lvlJc w:val="left"/>
      <w:pPr>
        <w:ind w:left="2853" w:hanging="382"/>
      </w:pPr>
      <w:rPr>
        <w:rFonts w:hint="default"/>
        <w:lang w:val="uk-UA" w:eastAsia="en-US" w:bidi="ar-SA"/>
      </w:rPr>
    </w:lvl>
    <w:lvl w:ilvl="7" w:tplc="F8069FCC">
      <w:numFmt w:val="bullet"/>
      <w:lvlText w:val="•"/>
      <w:lvlJc w:val="left"/>
      <w:pPr>
        <w:ind w:left="3305" w:hanging="382"/>
      </w:pPr>
      <w:rPr>
        <w:rFonts w:hint="default"/>
        <w:lang w:val="uk-UA" w:eastAsia="en-US" w:bidi="ar-SA"/>
      </w:rPr>
    </w:lvl>
    <w:lvl w:ilvl="8" w:tplc="BDF86EBE">
      <w:numFmt w:val="bullet"/>
      <w:lvlText w:val="•"/>
      <w:lvlJc w:val="left"/>
      <w:pPr>
        <w:ind w:left="3757" w:hanging="382"/>
      </w:pPr>
      <w:rPr>
        <w:rFonts w:hint="default"/>
        <w:lang w:val="uk-UA" w:eastAsia="en-US" w:bidi="ar-SA"/>
      </w:rPr>
    </w:lvl>
  </w:abstractNum>
  <w:abstractNum w:abstractNumId="3" w15:restartNumberingAfterBreak="0">
    <w:nsid w:val="73420A9B"/>
    <w:multiLevelType w:val="hybridMultilevel"/>
    <w:tmpl w:val="26247604"/>
    <w:lvl w:ilvl="0" w:tplc="DC9A78B8">
      <w:start w:val="2"/>
      <w:numFmt w:val="decimal"/>
      <w:lvlText w:val="%1)"/>
      <w:lvlJc w:val="left"/>
      <w:pPr>
        <w:ind w:left="111" w:hanging="3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CDD045AA">
      <w:start w:val="1"/>
      <w:numFmt w:val="decimal"/>
      <w:lvlText w:val="%2)"/>
      <w:lvlJc w:val="left"/>
      <w:pPr>
        <w:ind w:left="111" w:hanging="2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 w:tplc="E43A1806">
      <w:numFmt w:val="bullet"/>
      <w:lvlText w:val="•"/>
      <w:lvlJc w:val="left"/>
      <w:pPr>
        <w:ind w:left="1028" w:hanging="248"/>
      </w:pPr>
      <w:rPr>
        <w:rFonts w:hint="default"/>
        <w:lang w:val="uk-UA" w:eastAsia="en-US" w:bidi="ar-SA"/>
      </w:rPr>
    </w:lvl>
    <w:lvl w:ilvl="3" w:tplc="0978908C">
      <w:numFmt w:val="bullet"/>
      <w:lvlText w:val="•"/>
      <w:lvlJc w:val="left"/>
      <w:pPr>
        <w:ind w:left="1482" w:hanging="248"/>
      </w:pPr>
      <w:rPr>
        <w:rFonts w:hint="default"/>
        <w:lang w:val="uk-UA" w:eastAsia="en-US" w:bidi="ar-SA"/>
      </w:rPr>
    </w:lvl>
    <w:lvl w:ilvl="4" w:tplc="CA3AD10A">
      <w:numFmt w:val="bullet"/>
      <w:lvlText w:val="•"/>
      <w:lvlJc w:val="left"/>
      <w:pPr>
        <w:ind w:left="1936" w:hanging="248"/>
      </w:pPr>
      <w:rPr>
        <w:rFonts w:hint="default"/>
        <w:lang w:val="uk-UA" w:eastAsia="en-US" w:bidi="ar-SA"/>
      </w:rPr>
    </w:lvl>
    <w:lvl w:ilvl="5" w:tplc="0FDA675E">
      <w:numFmt w:val="bullet"/>
      <w:lvlText w:val="•"/>
      <w:lvlJc w:val="left"/>
      <w:pPr>
        <w:ind w:left="2391" w:hanging="248"/>
      </w:pPr>
      <w:rPr>
        <w:rFonts w:hint="default"/>
        <w:lang w:val="uk-UA" w:eastAsia="en-US" w:bidi="ar-SA"/>
      </w:rPr>
    </w:lvl>
    <w:lvl w:ilvl="6" w:tplc="13DC61BC">
      <w:numFmt w:val="bullet"/>
      <w:lvlText w:val="•"/>
      <w:lvlJc w:val="left"/>
      <w:pPr>
        <w:ind w:left="2845" w:hanging="248"/>
      </w:pPr>
      <w:rPr>
        <w:rFonts w:hint="default"/>
        <w:lang w:val="uk-UA" w:eastAsia="en-US" w:bidi="ar-SA"/>
      </w:rPr>
    </w:lvl>
    <w:lvl w:ilvl="7" w:tplc="D43A4B2C">
      <w:numFmt w:val="bullet"/>
      <w:lvlText w:val="•"/>
      <w:lvlJc w:val="left"/>
      <w:pPr>
        <w:ind w:left="3299" w:hanging="248"/>
      </w:pPr>
      <w:rPr>
        <w:rFonts w:hint="default"/>
        <w:lang w:val="uk-UA" w:eastAsia="en-US" w:bidi="ar-SA"/>
      </w:rPr>
    </w:lvl>
    <w:lvl w:ilvl="8" w:tplc="48622A5A">
      <w:numFmt w:val="bullet"/>
      <w:lvlText w:val="•"/>
      <w:lvlJc w:val="left"/>
      <w:pPr>
        <w:ind w:left="3753" w:hanging="248"/>
      </w:pPr>
      <w:rPr>
        <w:rFonts w:hint="default"/>
        <w:lang w:val="uk-UA" w:eastAsia="en-US" w:bidi="ar-SA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1FC"/>
    <w:rsid w:val="0002663E"/>
    <w:rsid w:val="000A0235"/>
    <w:rsid w:val="00181BF2"/>
    <w:rsid w:val="00185362"/>
    <w:rsid w:val="00382291"/>
    <w:rsid w:val="005561FC"/>
    <w:rsid w:val="005D2D44"/>
    <w:rsid w:val="00836172"/>
    <w:rsid w:val="009469D0"/>
    <w:rsid w:val="009E0891"/>
    <w:rsid w:val="00B503BB"/>
    <w:rsid w:val="00ED50FD"/>
    <w:rsid w:val="00EF0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87CAB"/>
  <w15:docId w15:val="{BE96552B-EFF4-4EC6-9B39-3BE55E979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1"/>
      <w:ind w:hanging="3423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1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sk.com.ua/ua/dlya-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sk.com.ua/ua/dlya-spozhyvachiv-finansovykh-posluh/" TargetMode="External"/><Relationship Id="rId12" Type="http://schemas.openxmlformats.org/officeDocument/2006/relationships/hyperlink" Target="mailto:office@insk.com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sk.com.ua/ua/dlya-spozhyvachiv-finansovykh-posluh/" TargetMode="External"/><Relationship Id="rId11" Type="http://schemas.openxmlformats.org/officeDocument/2006/relationships/hyperlink" Target="https://bank.gov.ua/ua/consumer-protection/citizens-appeals" TargetMode="External"/><Relationship Id="rId5" Type="http://schemas.openxmlformats.org/officeDocument/2006/relationships/hyperlink" Target="https://insk.com.ua/ua/" TargetMode="External"/><Relationship Id="rId10" Type="http://schemas.openxmlformats.org/officeDocument/2006/relationships/hyperlink" Target="https://bank.gov.ua/ua/consumer-protection/citizens-appeal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bu@bank.gov.u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717</Words>
  <Characters>4090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Марія Терещенко</dc:creator>
  <cp:lastModifiedBy>Андрієнко Наталія Василівна</cp:lastModifiedBy>
  <cp:revision>3</cp:revision>
  <dcterms:created xsi:type="dcterms:W3CDTF">2026-09-24T15:11:00Z</dcterms:created>
  <dcterms:modified xsi:type="dcterms:W3CDTF">2026-09-24T15:13:00Z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2025-07-18T00:00:00Z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2026-09-24T00:00:00Z</vt:filetime>
  </property>
  <property fmtid="{D5CDD505-2E9C-101B-9397-08002B2CF9AE}" pid="5" name="Producer">
    <vt:lpwstr>Microsoft® Word LTSC</vt:lpwstr>
  </property>
</Properties>
</file>