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8902E9" w14:textId="77777777" w:rsidR="005561FC" w:rsidRDefault="00181BF2">
      <w:pPr>
        <w:pStyle w:val="a3"/>
        <w:spacing w:before="66" w:line="259" w:lineRule="auto"/>
        <w:ind w:left="3604" w:right="365"/>
      </w:pPr>
      <w:r>
        <w:t>На</w:t>
      </w:r>
      <w:r>
        <w:rPr>
          <w:spacing w:val="-13"/>
        </w:rPr>
        <w:t xml:space="preserve"> </w:t>
      </w:r>
      <w:r>
        <w:t>виконання</w:t>
      </w:r>
      <w:r>
        <w:rPr>
          <w:spacing w:val="-12"/>
        </w:rPr>
        <w:t xml:space="preserve"> </w:t>
      </w:r>
      <w:r>
        <w:t>ст.</w:t>
      </w:r>
      <w:r>
        <w:rPr>
          <w:spacing w:val="-13"/>
        </w:rPr>
        <w:t xml:space="preserve"> </w:t>
      </w:r>
      <w:r>
        <w:t>88</w:t>
      </w:r>
      <w:r>
        <w:rPr>
          <w:spacing w:val="-13"/>
        </w:rPr>
        <w:t xml:space="preserve"> </w:t>
      </w:r>
      <w:r>
        <w:t>Закону</w:t>
      </w:r>
      <w:r>
        <w:rPr>
          <w:spacing w:val="-13"/>
        </w:rPr>
        <w:t xml:space="preserve"> </w:t>
      </w:r>
      <w:r>
        <w:t>України</w:t>
      </w:r>
      <w:r>
        <w:rPr>
          <w:spacing w:val="-10"/>
        </w:rPr>
        <w:t xml:space="preserve"> </w:t>
      </w:r>
      <w:r>
        <w:t>«Про</w:t>
      </w:r>
      <w:r>
        <w:rPr>
          <w:spacing w:val="-13"/>
        </w:rPr>
        <w:t xml:space="preserve"> </w:t>
      </w:r>
      <w:r>
        <w:t>страхування»</w:t>
      </w:r>
      <w:r>
        <w:rPr>
          <w:spacing w:val="-12"/>
        </w:rPr>
        <w:t xml:space="preserve"> </w:t>
      </w:r>
      <w:r>
        <w:t>страховий</w:t>
      </w:r>
      <w:r>
        <w:rPr>
          <w:spacing w:val="-11"/>
        </w:rPr>
        <w:t xml:space="preserve"> </w:t>
      </w:r>
      <w:r>
        <w:t>посередник</w:t>
      </w:r>
      <w:r>
        <w:rPr>
          <w:spacing w:val="-9"/>
        </w:rPr>
        <w:t xml:space="preserve"> </w:t>
      </w:r>
      <w:r>
        <w:t>надає наступну інформацію:</w:t>
      </w:r>
    </w:p>
    <w:p w14:paraId="42417485" w14:textId="77777777" w:rsidR="005561FC" w:rsidRDefault="005561FC">
      <w:pPr>
        <w:spacing w:before="11"/>
        <w:rPr>
          <w:b/>
          <w:sz w:val="13"/>
        </w:rPr>
      </w:pPr>
    </w:p>
    <w:tbl>
      <w:tblPr>
        <w:tblStyle w:val="TableNormal"/>
        <w:tblW w:w="0" w:type="auto"/>
        <w:tblInd w:w="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4401"/>
        <w:gridCol w:w="4672"/>
      </w:tblGrid>
      <w:tr w:rsidR="005561FC" w14:paraId="4DA091DB" w14:textId="77777777">
        <w:trPr>
          <w:trHeight w:val="1655"/>
        </w:trPr>
        <w:tc>
          <w:tcPr>
            <w:tcW w:w="562" w:type="dxa"/>
          </w:tcPr>
          <w:p w14:paraId="641FDDEB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1)</w:t>
            </w:r>
          </w:p>
        </w:tc>
        <w:tc>
          <w:tcPr>
            <w:tcW w:w="4401" w:type="dxa"/>
          </w:tcPr>
          <w:p w14:paraId="359164C7" w14:textId="77777777" w:rsidR="005561FC" w:rsidRDefault="00181BF2">
            <w:pPr>
              <w:pStyle w:val="TableParagraph"/>
              <w:ind w:left="112" w:right="87"/>
              <w:jc w:val="both"/>
              <w:rPr>
                <w:sz w:val="24"/>
              </w:rPr>
            </w:pPr>
            <w:r>
              <w:rPr>
                <w:sz w:val="24"/>
              </w:rPr>
              <w:t>Повне та скорочене (за наявності) найменування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юридичної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особи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або прізвище, ім'я та по батькові (за наявності) - для фізичної особи – </w:t>
            </w:r>
            <w:r>
              <w:rPr>
                <w:spacing w:val="-2"/>
                <w:sz w:val="24"/>
              </w:rPr>
              <w:t>підприємця</w:t>
            </w:r>
          </w:p>
        </w:tc>
        <w:tc>
          <w:tcPr>
            <w:tcW w:w="4672" w:type="dxa"/>
          </w:tcPr>
          <w:p w14:paraId="25D3E90E" w14:textId="29EEE982" w:rsidR="005561FC" w:rsidRDefault="00AC4707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 xml:space="preserve">ТОВ </w:t>
            </w:r>
            <w:r w:rsidRPr="00AC4707">
              <w:rPr>
                <w:sz w:val="24"/>
              </w:rPr>
              <w:t>«СПОКК»</w:t>
            </w:r>
          </w:p>
        </w:tc>
      </w:tr>
      <w:tr w:rsidR="005561FC" w14:paraId="30CC8D60" w14:textId="77777777">
        <w:trPr>
          <w:trHeight w:val="3864"/>
        </w:trPr>
        <w:tc>
          <w:tcPr>
            <w:tcW w:w="562" w:type="dxa"/>
          </w:tcPr>
          <w:p w14:paraId="24085B3F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2)</w:t>
            </w:r>
          </w:p>
        </w:tc>
        <w:tc>
          <w:tcPr>
            <w:tcW w:w="4401" w:type="dxa"/>
          </w:tcPr>
          <w:p w14:paraId="6FA14DCF" w14:textId="77777777" w:rsidR="005561FC" w:rsidRDefault="00181BF2">
            <w:pPr>
              <w:pStyle w:val="TableParagraph"/>
              <w:ind w:left="112" w:right="93"/>
              <w:jc w:val="both"/>
              <w:rPr>
                <w:sz w:val="24"/>
              </w:rPr>
            </w:pPr>
            <w:r>
              <w:rPr>
                <w:sz w:val="24"/>
              </w:rPr>
              <w:t>Ідентифікаційний код за Єдиним державним реєстром підприємств та організацій України - для юридичних осіб; реєстраційний номер облікової картки платника податків або серія та номер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паспорта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номер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паспорта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формі картки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фізичних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осіб, які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через свої релігійні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переконання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відмовляються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від прийняття реєстраційного номера платника податків, повідомили про це відповідний контролюючий орган і мають відмітку в паспорті) - для фізичних осіб – підприємців</w:t>
            </w:r>
          </w:p>
        </w:tc>
        <w:tc>
          <w:tcPr>
            <w:tcW w:w="4672" w:type="dxa"/>
          </w:tcPr>
          <w:p w14:paraId="1A32FACF" w14:textId="1747EBA8" w:rsidR="005561FC" w:rsidRDefault="00AC4707" w:rsidP="00AC4707">
            <w:pPr>
              <w:pStyle w:val="TableParagraph"/>
              <w:spacing w:line="270" w:lineRule="exact"/>
              <w:ind w:left="0"/>
              <w:rPr>
                <w:sz w:val="24"/>
              </w:rPr>
            </w:pPr>
            <w:r w:rsidRPr="00AC4707">
              <w:rPr>
                <w:sz w:val="24"/>
              </w:rPr>
              <w:t>42563250</w:t>
            </w:r>
          </w:p>
        </w:tc>
      </w:tr>
      <w:tr w:rsidR="005561FC" w14:paraId="15DB6A3A" w14:textId="77777777">
        <w:trPr>
          <w:trHeight w:val="827"/>
        </w:trPr>
        <w:tc>
          <w:tcPr>
            <w:tcW w:w="562" w:type="dxa"/>
          </w:tcPr>
          <w:p w14:paraId="32585BDD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3)</w:t>
            </w:r>
          </w:p>
        </w:tc>
        <w:tc>
          <w:tcPr>
            <w:tcW w:w="4401" w:type="dxa"/>
          </w:tcPr>
          <w:p w14:paraId="02C90BC6" w14:textId="77777777" w:rsidR="005561FC" w:rsidRDefault="00181BF2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Місцезнаходження,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адресу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веб-сайту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(за </w:t>
            </w:r>
            <w:r>
              <w:rPr>
                <w:spacing w:val="-2"/>
                <w:sz w:val="24"/>
              </w:rPr>
              <w:t>наявності)</w:t>
            </w:r>
          </w:p>
        </w:tc>
        <w:tc>
          <w:tcPr>
            <w:tcW w:w="4672" w:type="dxa"/>
          </w:tcPr>
          <w:p w14:paraId="75D56047" w14:textId="6FFD0CDC" w:rsidR="005561FC" w:rsidRDefault="00AC4707" w:rsidP="008B410B">
            <w:pPr>
              <w:pStyle w:val="TableParagraph"/>
              <w:spacing w:line="275" w:lineRule="exact"/>
              <w:ind w:left="0"/>
              <w:rPr>
                <w:sz w:val="24"/>
              </w:rPr>
            </w:pPr>
            <w:r w:rsidRPr="00AC4707">
              <w:rPr>
                <w:sz w:val="24"/>
              </w:rPr>
              <w:t xml:space="preserve">м. Київ, пр. Перемоги, 131, </w:t>
            </w:r>
            <w:proofErr w:type="spellStart"/>
            <w:r w:rsidRPr="00AC4707">
              <w:rPr>
                <w:sz w:val="24"/>
              </w:rPr>
              <w:t>кв</w:t>
            </w:r>
            <w:proofErr w:type="spellEnd"/>
            <w:r w:rsidRPr="00AC4707">
              <w:rPr>
                <w:sz w:val="24"/>
              </w:rPr>
              <w:t>. 143</w:t>
            </w:r>
          </w:p>
        </w:tc>
      </w:tr>
      <w:tr w:rsidR="005561FC" w14:paraId="701684BC" w14:textId="77777777" w:rsidTr="00EB28DC">
        <w:trPr>
          <w:trHeight w:val="1684"/>
        </w:trPr>
        <w:tc>
          <w:tcPr>
            <w:tcW w:w="562" w:type="dxa"/>
          </w:tcPr>
          <w:p w14:paraId="1D86E2CD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4)</w:t>
            </w:r>
          </w:p>
        </w:tc>
        <w:tc>
          <w:tcPr>
            <w:tcW w:w="4401" w:type="dxa"/>
          </w:tcPr>
          <w:p w14:paraId="5AB7A0FF" w14:textId="77777777" w:rsidR="005561FC" w:rsidRDefault="00181BF2">
            <w:pPr>
              <w:pStyle w:val="TableParagraph"/>
              <w:ind w:left="112" w:right="93"/>
              <w:jc w:val="both"/>
              <w:rPr>
                <w:sz w:val="24"/>
              </w:rPr>
            </w:pPr>
            <w:r>
              <w:rPr>
                <w:sz w:val="24"/>
              </w:rPr>
              <w:t>Інформація про те, що він є страховим посередником, та свої повноваження відповідно до договору із страховиком</w:t>
            </w:r>
          </w:p>
        </w:tc>
        <w:tc>
          <w:tcPr>
            <w:tcW w:w="4672" w:type="dxa"/>
          </w:tcPr>
          <w:p w14:paraId="022BA5CC" w14:textId="6F514F95" w:rsidR="00AC4707" w:rsidRPr="00AC4707" w:rsidRDefault="00AC4707" w:rsidP="00AC4707">
            <w:pPr>
              <w:pStyle w:val="TableParagraph"/>
              <w:spacing w:line="275" w:lineRule="exact"/>
              <w:ind w:left="-18"/>
              <w:jc w:val="both"/>
              <w:rPr>
                <w:sz w:val="24"/>
              </w:rPr>
            </w:pPr>
            <w:r w:rsidRPr="00AC4707">
              <w:rPr>
                <w:sz w:val="24"/>
              </w:rPr>
              <w:t>1</w:t>
            </w:r>
            <w:r>
              <w:rPr>
                <w:sz w:val="24"/>
              </w:rPr>
              <w:t xml:space="preserve">) </w:t>
            </w:r>
            <w:r w:rsidRPr="00AC4707">
              <w:rPr>
                <w:sz w:val="24"/>
              </w:rPr>
              <w:t>рекламування та/або проведення маркетингових, рекламних та інших підготовчих заходів, спрямованих на укладення договорів страхування, зокрема, але не виключно, надання інформації про умови договору страхування відповідно до критеріїв та/або потреб, визначених клієнтами, проведення порівняльного аналізу за критеріями клієнтів, консультування щодо умов договору страхування відповідно до критеріїв та/або потреб, визначених клієнтами;</w:t>
            </w:r>
          </w:p>
          <w:p w14:paraId="5F84322A" w14:textId="1113A3C3" w:rsidR="00AC4707" w:rsidRPr="00AC4707" w:rsidRDefault="00AC4707" w:rsidP="00AC4707">
            <w:pPr>
              <w:pStyle w:val="TableParagraph"/>
              <w:spacing w:line="275" w:lineRule="exact"/>
              <w:ind w:left="-18"/>
              <w:jc w:val="both"/>
              <w:rPr>
                <w:sz w:val="24"/>
              </w:rPr>
            </w:pPr>
            <w:r>
              <w:rPr>
                <w:sz w:val="24"/>
              </w:rPr>
              <w:t xml:space="preserve">2) </w:t>
            </w:r>
            <w:r w:rsidRPr="00AC4707">
              <w:rPr>
                <w:sz w:val="24"/>
              </w:rPr>
              <w:t>пропонування клієнтам та їх консультування щодо укладення договору страхування, проведення іншої роботи з підготовки до укладення договорів страхування, залучення споживачів страхових послуг з метою укладання з ними договорів страхування (консультації та роз’яснення з питань страхування, сприяння в укладанні договорів страхування, оформлення договорів страхування);</w:t>
            </w:r>
          </w:p>
          <w:p w14:paraId="6D8568CA" w14:textId="081B5BAE" w:rsidR="00AC4707" w:rsidRPr="00AC4707" w:rsidRDefault="00AC4707" w:rsidP="00AC4707">
            <w:pPr>
              <w:pStyle w:val="TableParagraph"/>
              <w:spacing w:line="275" w:lineRule="exact"/>
              <w:ind w:left="-18"/>
              <w:jc w:val="both"/>
              <w:rPr>
                <w:sz w:val="24"/>
              </w:rPr>
            </w:pPr>
            <w:r>
              <w:rPr>
                <w:sz w:val="24"/>
              </w:rPr>
              <w:t xml:space="preserve">3) </w:t>
            </w:r>
            <w:r w:rsidRPr="00AC4707">
              <w:rPr>
                <w:sz w:val="24"/>
              </w:rPr>
              <w:t>укладення та внесення змін до договору страхування, зокрема, але не виключно, залучення до оформлення документів та розрахунків щодо сплати страхової премії;</w:t>
            </w:r>
          </w:p>
          <w:p w14:paraId="32120964" w14:textId="3317D9AA" w:rsidR="00AC4707" w:rsidRPr="00AC4707" w:rsidRDefault="00AC4707" w:rsidP="00AC4707">
            <w:pPr>
              <w:pStyle w:val="TableParagraph"/>
              <w:spacing w:line="275" w:lineRule="exact"/>
              <w:ind w:left="-18"/>
              <w:jc w:val="both"/>
              <w:rPr>
                <w:sz w:val="24"/>
              </w:rPr>
            </w:pPr>
            <w:r>
              <w:rPr>
                <w:sz w:val="24"/>
              </w:rPr>
              <w:t xml:space="preserve">4) </w:t>
            </w:r>
            <w:r w:rsidRPr="00AC4707">
              <w:rPr>
                <w:sz w:val="24"/>
              </w:rPr>
              <w:t>укладання договорів страхування з видів страхування/страхових продуктів, погоджених Сторонами;</w:t>
            </w:r>
          </w:p>
          <w:p w14:paraId="78FF0C7A" w14:textId="38D1F45C" w:rsidR="00AC4707" w:rsidRPr="00AC4707" w:rsidRDefault="00AC4707" w:rsidP="00AC4707">
            <w:pPr>
              <w:pStyle w:val="TableParagraph"/>
              <w:spacing w:line="275" w:lineRule="exact"/>
              <w:ind w:left="-18"/>
              <w:jc w:val="both"/>
              <w:rPr>
                <w:sz w:val="24"/>
              </w:rPr>
            </w:pPr>
            <w:r>
              <w:rPr>
                <w:sz w:val="24"/>
              </w:rPr>
              <w:t xml:space="preserve">5) </w:t>
            </w:r>
            <w:r w:rsidRPr="00AC4707">
              <w:rPr>
                <w:sz w:val="24"/>
              </w:rPr>
              <w:t>надання інформації щодо умов договору страхування;</w:t>
            </w:r>
          </w:p>
          <w:p w14:paraId="6B8EABA3" w14:textId="34D584F1" w:rsidR="00AC4707" w:rsidRPr="00AC4707" w:rsidRDefault="00AC4707" w:rsidP="00AC4707">
            <w:pPr>
              <w:pStyle w:val="TableParagraph"/>
              <w:spacing w:line="275" w:lineRule="exact"/>
              <w:ind w:left="-18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6) </w:t>
            </w:r>
            <w:r w:rsidRPr="00AC4707">
              <w:rPr>
                <w:sz w:val="24"/>
              </w:rPr>
              <w:t>надання експертно-інформаційних та консультаційних послуг у сфері страхування;</w:t>
            </w:r>
          </w:p>
          <w:p w14:paraId="5B5B8E37" w14:textId="142FA991" w:rsidR="00AC4707" w:rsidRPr="00AC4707" w:rsidRDefault="00AC4707" w:rsidP="00AC4707">
            <w:pPr>
              <w:pStyle w:val="TableParagraph"/>
              <w:spacing w:line="275" w:lineRule="exact"/>
              <w:ind w:left="-18"/>
              <w:jc w:val="both"/>
              <w:rPr>
                <w:sz w:val="24"/>
              </w:rPr>
            </w:pPr>
            <w:r>
              <w:rPr>
                <w:sz w:val="24"/>
              </w:rPr>
              <w:t xml:space="preserve">7) </w:t>
            </w:r>
            <w:r w:rsidRPr="00AC4707">
              <w:rPr>
                <w:sz w:val="24"/>
              </w:rPr>
              <w:t>отримання страхової премії від клієнта та подальше її перерахування страховику;</w:t>
            </w:r>
          </w:p>
          <w:p w14:paraId="626BB383" w14:textId="78E97CC0" w:rsidR="00AC4707" w:rsidRPr="00AC4707" w:rsidRDefault="00AC4707" w:rsidP="00AC4707">
            <w:pPr>
              <w:pStyle w:val="TableParagraph"/>
              <w:spacing w:line="275" w:lineRule="exact"/>
              <w:ind w:left="-18"/>
              <w:jc w:val="both"/>
              <w:rPr>
                <w:sz w:val="24"/>
              </w:rPr>
            </w:pPr>
            <w:r>
              <w:rPr>
                <w:sz w:val="24"/>
              </w:rPr>
              <w:t xml:space="preserve">8) </w:t>
            </w:r>
            <w:r w:rsidRPr="00AC4707">
              <w:rPr>
                <w:sz w:val="24"/>
              </w:rPr>
              <w:t>оформлення необхідних документів для своєчасного здійснення страхової виплати та інша діяльність, пов’язана з організацією врегулювання страхового випадку;</w:t>
            </w:r>
          </w:p>
          <w:p w14:paraId="75FFC431" w14:textId="2F12670B" w:rsidR="00627639" w:rsidRPr="00CE7B2D" w:rsidRDefault="00AC4707" w:rsidP="00AC4707">
            <w:pPr>
              <w:pStyle w:val="TableParagraph"/>
              <w:spacing w:line="275" w:lineRule="exact"/>
              <w:ind w:left="-18"/>
              <w:jc w:val="both"/>
              <w:rPr>
                <w:sz w:val="24"/>
              </w:rPr>
            </w:pPr>
            <w:r>
              <w:rPr>
                <w:sz w:val="24"/>
              </w:rPr>
              <w:t xml:space="preserve">9) </w:t>
            </w:r>
            <w:r w:rsidRPr="00AC4707">
              <w:rPr>
                <w:sz w:val="24"/>
              </w:rPr>
              <w:t>отримання страхової виплати від страховика та подальше її перерахування клієнту</w:t>
            </w:r>
          </w:p>
        </w:tc>
      </w:tr>
    </w:tbl>
    <w:p w14:paraId="2AEF00BB" w14:textId="77777777" w:rsidR="005561FC" w:rsidRDefault="005561FC">
      <w:pPr>
        <w:pStyle w:val="TableParagraph"/>
        <w:jc w:val="both"/>
        <w:rPr>
          <w:sz w:val="24"/>
        </w:rPr>
        <w:sectPr w:rsidR="005561FC" w:rsidSect="00382291">
          <w:type w:val="continuous"/>
          <w:pgSz w:w="11920" w:h="16850"/>
          <w:pgMar w:top="568" w:right="708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4401"/>
        <w:gridCol w:w="4672"/>
      </w:tblGrid>
      <w:tr w:rsidR="005561FC" w14:paraId="768F230C" w14:textId="77777777">
        <w:trPr>
          <w:trHeight w:val="1379"/>
        </w:trPr>
        <w:tc>
          <w:tcPr>
            <w:tcW w:w="562" w:type="dxa"/>
          </w:tcPr>
          <w:p w14:paraId="781D3629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401" w:type="dxa"/>
          </w:tcPr>
          <w:p w14:paraId="13B3B0D1" w14:textId="77777777" w:rsidR="005561FC" w:rsidRDefault="00181BF2">
            <w:pPr>
              <w:pStyle w:val="TableParagraph"/>
              <w:ind w:left="112" w:right="92"/>
              <w:jc w:val="both"/>
              <w:rPr>
                <w:sz w:val="24"/>
              </w:rPr>
            </w:pPr>
            <w:r>
              <w:rPr>
                <w:sz w:val="24"/>
              </w:rPr>
              <w:t>Номер запису в Реєстрі посередників, сторінку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мережі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Інтернет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посиланням на Реєстр посередників для перевірки факту його реєстрації</w:t>
            </w:r>
          </w:p>
        </w:tc>
        <w:tc>
          <w:tcPr>
            <w:tcW w:w="4672" w:type="dxa"/>
          </w:tcPr>
          <w:p w14:paraId="6F930762" w14:textId="1A089189" w:rsidR="005561FC" w:rsidRDefault="00AC4707">
            <w:pPr>
              <w:pStyle w:val="TableParagraph"/>
              <w:spacing w:line="275" w:lineRule="exact"/>
              <w:rPr>
                <w:sz w:val="24"/>
              </w:rPr>
            </w:pPr>
            <w:r w:rsidRPr="00AC4707">
              <w:rPr>
                <w:spacing w:val="-2"/>
                <w:sz w:val="24"/>
              </w:rPr>
              <w:t>00020531</w:t>
            </w:r>
          </w:p>
        </w:tc>
      </w:tr>
      <w:tr w:rsidR="005561FC" w14:paraId="0A1A3AF5" w14:textId="77777777">
        <w:trPr>
          <w:trHeight w:val="3624"/>
        </w:trPr>
        <w:tc>
          <w:tcPr>
            <w:tcW w:w="562" w:type="dxa"/>
          </w:tcPr>
          <w:p w14:paraId="6C408BA7" w14:textId="77777777" w:rsidR="005561FC" w:rsidRDefault="00181BF2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401" w:type="dxa"/>
          </w:tcPr>
          <w:p w14:paraId="033A6F19" w14:textId="77777777" w:rsidR="005561FC" w:rsidRDefault="00181BF2">
            <w:pPr>
              <w:pStyle w:val="TableParagraph"/>
              <w:ind w:left="112" w:right="94"/>
              <w:jc w:val="both"/>
              <w:rPr>
                <w:sz w:val="24"/>
              </w:rPr>
            </w:pPr>
            <w:r>
              <w:rPr>
                <w:sz w:val="24"/>
              </w:rPr>
              <w:t>Інформація про найменування, місцезнаходження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страховиків,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страхові продукти яких він реалізує, перелік послуг, що надаються такими страховиками, сторінку в мережі Інтернет з посиланням на Реєстр</w:t>
            </w:r>
          </w:p>
        </w:tc>
        <w:tc>
          <w:tcPr>
            <w:tcW w:w="4672" w:type="dxa"/>
          </w:tcPr>
          <w:p w14:paraId="73C4B512" w14:textId="77777777" w:rsidR="005561FC" w:rsidRDefault="00181BF2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Страховий посередник реалізує страхові продукти наступних страховиків:</w:t>
            </w:r>
          </w:p>
          <w:p w14:paraId="5C636D13" w14:textId="77777777" w:rsidR="005561FC" w:rsidRDefault="00181BF2">
            <w:pPr>
              <w:pStyle w:val="TableParagraph"/>
              <w:numPr>
                <w:ilvl w:val="0"/>
                <w:numId w:val="2"/>
              </w:numPr>
              <w:tabs>
                <w:tab w:val="left" w:pos="567"/>
                <w:tab w:val="left" w:pos="2415"/>
                <w:tab w:val="left" w:pos="2691"/>
                <w:tab w:val="left" w:pos="3335"/>
              </w:tabs>
              <w:ind w:right="8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ПрАТ «Інноваційний страховий </w:t>
            </w:r>
            <w:r>
              <w:rPr>
                <w:spacing w:val="-2"/>
                <w:sz w:val="24"/>
              </w:rPr>
              <w:t>капітал»,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місцезнаходження </w:t>
            </w:r>
            <w:r>
              <w:rPr>
                <w:sz w:val="24"/>
              </w:rPr>
              <w:t xml:space="preserve">страховика – 01033, місто Київ, вул. Саксаганського, будинок 3, літера А, перелік послуг, які надаються страховиком розміщений на веб-сайті </w:t>
            </w:r>
            <w:r>
              <w:rPr>
                <w:spacing w:val="-2"/>
                <w:sz w:val="24"/>
              </w:rPr>
              <w:t>страховика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за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посиланням </w:t>
            </w:r>
            <w:hyperlink r:id="rId5">
              <w:r>
                <w:rPr>
                  <w:color w:val="0461C1"/>
                  <w:spacing w:val="-2"/>
                  <w:sz w:val="24"/>
                  <w:u w:val="single" w:color="0461C1"/>
                </w:rPr>
                <w:t>https://insk.com.ua/ua/</w:t>
              </w:r>
            </w:hyperlink>
          </w:p>
          <w:p w14:paraId="6D5C5448" w14:textId="77777777" w:rsidR="005561FC" w:rsidRDefault="00181BF2">
            <w:pPr>
              <w:pStyle w:val="TableParagraph"/>
              <w:numPr>
                <w:ilvl w:val="0"/>
                <w:numId w:val="2"/>
              </w:numPr>
              <w:tabs>
                <w:tab w:val="left" w:pos="567"/>
              </w:tabs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Посилання 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Реєстр страховиків буде надане після запуску Реєстру.</w:t>
            </w:r>
          </w:p>
        </w:tc>
      </w:tr>
      <w:tr w:rsidR="005561FC" w14:paraId="5A1B673C" w14:textId="77777777">
        <w:trPr>
          <w:trHeight w:val="1104"/>
        </w:trPr>
        <w:tc>
          <w:tcPr>
            <w:tcW w:w="562" w:type="dxa"/>
          </w:tcPr>
          <w:p w14:paraId="2B547297" w14:textId="77777777" w:rsidR="005561FC" w:rsidRDefault="00181BF2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401" w:type="dxa"/>
          </w:tcPr>
          <w:p w14:paraId="61BCDD6D" w14:textId="77777777" w:rsidR="005561FC" w:rsidRDefault="00181BF2">
            <w:pPr>
              <w:pStyle w:val="TableParagraph"/>
              <w:ind w:left="112" w:right="91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Інформація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є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такий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додатковий </w:t>
            </w:r>
            <w:r>
              <w:rPr>
                <w:sz w:val="24"/>
              </w:rPr>
              <w:t>страховий агент власником істотної участі в будь-якому страховику</w:t>
            </w:r>
          </w:p>
        </w:tc>
        <w:tc>
          <w:tcPr>
            <w:tcW w:w="4672" w:type="dxa"/>
          </w:tcPr>
          <w:p w14:paraId="25877EE2" w14:textId="77777777" w:rsidR="005561FC" w:rsidRDefault="00181BF2">
            <w:pPr>
              <w:pStyle w:val="TableParagraph"/>
              <w:tabs>
                <w:tab w:val="left" w:pos="728"/>
                <w:tab w:val="left" w:pos="1983"/>
                <w:tab w:val="left" w:pos="2735"/>
                <w:tab w:val="left" w:pos="3179"/>
                <w:tab w:val="left" w:pos="3493"/>
              </w:tabs>
              <w:ind w:right="107"/>
              <w:rPr>
                <w:sz w:val="24"/>
              </w:rPr>
            </w:pPr>
            <w:r>
              <w:rPr>
                <w:spacing w:val="-4"/>
                <w:sz w:val="24"/>
              </w:rPr>
              <w:t>Цей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страховий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агент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є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власником </w:t>
            </w:r>
            <w:r>
              <w:rPr>
                <w:sz w:val="24"/>
              </w:rPr>
              <w:t>істотної участі в будь-якому страховику.</w:t>
            </w:r>
          </w:p>
        </w:tc>
      </w:tr>
      <w:tr w:rsidR="005561FC" w14:paraId="36B32EA6" w14:textId="77777777">
        <w:trPr>
          <w:trHeight w:val="1379"/>
        </w:trPr>
        <w:tc>
          <w:tcPr>
            <w:tcW w:w="562" w:type="dxa"/>
          </w:tcPr>
          <w:p w14:paraId="68545F68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401" w:type="dxa"/>
          </w:tcPr>
          <w:p w14:paraId="07DD073B" w14:textId="77777777" w:rsidR="005561FC" w:rsidRDefault="00181BF2">
            <w:pPr>
              <w:pStyle w:val="TableParagraph"/>
              <w:ind w:left="112" w:right="89"/>
              <w:jc w:val="both"/>
              <w:rPr>
                <w:sz w:val="24"/>
              </w:rPr>
            </w:pPr>
            <w:r>
              <w:rPr>
                <w:sz w:val="24"/>
              </w:rPr>
              <w:t xml:space="preserve">Інформація про те, чи є будь-який страховик власником істотної участі у такому додатковому страховому </w:t>
            </w:r>
            <w:r>
              <w:rPr>
                <w:spacing w:val="-2"/>
                <w:sz w:val="24"/>
              </w:rPr>
              <w:t>посереднику</w:t>
            </w:r>
          </w:p>
        </w:tc>
        <w:tc>
          <w:tcPr>
            <w:tcW w:w="4672" w:type="dxa"/>
          </w:tcPr>
          <w:p w14:paraId="456B0BDE" w14:textId="77777777" w:rsidR="005561FC" w:rsidRDefault="00181BF2">
            <w:pPr>
              <w:pStyle w:val="TableParagraph"/>
              <w:ind w:right="8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Будь-який страховик не є власником істотної участі у такому страховому </w:t>
            </w:r>
            <w:r>
              <w:rPr>
                <w:spacing w:val="-2"/>
                <w:sz w:val="24"/>
              </w:rPr>
              <w:t>посереднику.</w:t>
            </w:r>
          </w:p>
        </w:tc>
      </w:tr>
      <w:tr w:rsidR="005561FC" w14:paraId="6D6D543F" w14:textId="77777777">
        <w:trPr>
          <w:trHeight w:val="1653"/>
        </w:trPr>
        <w:tc>
          <w:tcPr>
            <w:tcW w:w="562" w:type="dxa"/>
          </w:tcPr>
          <w:p w14:paraId="13115878" w14:textId="77777777" w:rsidR="005561FC" w:rsidRDefault="00181BF2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401" w:type="dxa"/>
          </w:tcPr>
          <w:p w14:paraId="1B7BB5FC" w14:textId="77777777" w:rsidR="005561FC" w:rsidRDefault="00181BF2">
            <w:pPr>
              <w:pStyle w:val="TableParagraph"/>
              <w:tabs>
                <w:tab w:val="left" w:pos="1502"/>
                <w:tab w:val="left" w:pos="2099"/>
                <w:tab w:val="left" w:pos="2690"/>
                <w:tab w:val="left" w:pos="4092"/>
              </w:tabs>
              <w:ind w:left="112" w:right="101"/>
              <w:rPr>
                <w:sz w:val="24"/>
              </w:rPr>
            </w:pPr>
            <w:r>
              <w:rPr>
                <w:spacing w:val="-2"/>
                <w:sz w:val="24"/>
              </w:rPr>
              <w:t>Інформація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про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вид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винагороди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за </w:t>
            </w:r>
            <w:r>
              <w:rPr>
                <w:sz w:val="24"/>
              </w:rPr>
              <w:t>укладення договору страхування</w:t>
            </w:r>
          </w:p>
        </w:tc>
        <w:tc>
          <w:tcPr>
            <w:tcW w:w="4672" w:type="dxa"/>
          </w:tcPr>
          <w:p w14:paraId="74013579" w14:textId="77777777" w:rsidR="005561FC" w:rsidRDefault="00181BF2">
            <w:pPr>
              <w:pStyle w:val="TableParagraph"/>
              <w:tabs>
                <w:tab w:val="left" w:pos="1993"/>
                <w:tab w:val="left" w:pos="3337"/>
              </w:tabs>
              <w:ind w:right="8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Винагорода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агенту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сплачується </w:t>
            </w:r>
            <w:r>
              <w:rPr>
                <w:sz w:val="24"/>
              </w:rPr>
              <w:t xml:space="preserve">страховиком у порядку та в розмірі, передбаченому договором із Страховиком. Клієнт не сплачує винагороду страховому </w:t>
            </w:r>
            <w:r>
              <w:rPr>
                <w:spacing w:val="-2"/>
                <w:sz w:val="24"/>
              </w:rPr>
              <w:t>посереднику.</w:t>
            </w:r>
          </w:p>
        </w:tc>
      </w:tr>
      <w:tr w:rsidR="005561FC" w14:paraId="45DF7FE2" w14:textId="77777777">
        <w:trPr>
          <w:trHeight w:val="3866"/>
        </w:trPr>
        <w:tc>
          <w:tcPr>
            <w:tcW w:w="562" w:type="dxa"/>
          </w:tcPr>
          <w:p w14:paraId="1645E74E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10</w:t>
            </w:r>
          </w:p>
        </w:tc>
        <w:tc>
          <w:tcPr>
            <w:tcW w:w="4401" w:type="dxa"/>
          </w:tcPr>
          <w:p w14:paraId="12C75CE7" w14:textId="77777777" w:rsidR="005561FC" w:rsidRDefault="00181BF2">
            <w:pPr>
              <w:pStyle w:val="TableParagraph"/>
              <w:spacing w:before="1"/>
              <w:ind w:left="112" w:right="93"/>
              <w:jc w:val="both"/>
              <w:rPr>
                <w:sz w:val="24"/>
              </w:rPr>
            </w:pPr>
            <w:r>
              <w:rPr>
                <w:sz w:val="24"/>
              </w:rPr>
              <w:t>Інформація про інформацію про механізми та способи захисту прав споживачів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фінансових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послуг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(зокрема, про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можливість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порядок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позасудового розгляду скарг споживачів фінансових послуг, адресу страховика, за якою приймаються скарги клієнтів)</w:t>
            </w:r>
          </w:p>
        </w:tc>
        <w:tc>
          <w:tcPr>
            <w:tcW w:w="4672" w:type="dxa"/>
          </w:tcPr>
          <w:p w14:paraId="0543BAED" w14:textId="77777777" w:rsidR="005561FC" w:rsidRDefault="00181BF2">
            <w:pPr>
              <w:pStyle w:val="TableParagraph"/>
              <w:tabs>
                <w:tab w:val="left" w:pos="1483"/>
                <w:tab w:val="left" w:pos="2058"/>
                <w:tab w:val="left" w:pos="3320"/>
                <w:tab w:val="left" w:pos="3737"/>
              </w:tabs>
              <w:spacing w:before="1"/>
              <w:ind w:right="90"/>
              <w:rPr>
                <w:sz w:val="24"/>
              </w:rPr>
            </w:pPr>
            <w:r>
              <w:rPr>
                <w:spacing w:val="-2"/>
                <w:sz w:val="24"/>
              </w:rPr>
              <w:t>Інформація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про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механізми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та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способи захисту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споживачів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фінансових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послуг доступна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3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z w:val="24"/>
              </w:rPr>
              <w:tab/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посиланням </w:t>
            </w:r>
            <w:hyperlink r:id="rId6">
              <w:r>
                <w:rPr>
                  <w:color w:val="0461C1"/>
                  <w:spacing w:val="-2"/>
                  <w:sz w:val="24"/>
                  <w:u w:val="single" w:color="0461C1"/>
                </w:rPr>
                <w:t>https://insk.com.ua/ua/dlya-spozhyvachiv-</w:t>
              </w:r>
            </w:hyperlink>
            <w:hyperlink r:id="rId7">
              <w:r>
                <w:rPr>
                  <w:color w:val="0461C1"/>
                  <w:spacing w:val="-2"/>
                  <w:sz w:val="24"/>
                  <w:u w:val="single" w:color="0461C1"/>
                </w:rPr>
                <w:t>finansovykh-posluh/</w:t>
              </w:r>
            </w:hyperlink>
          </w:p>
          <w:p w14:paraId="1266C1A2" w14:textId="77777777" w:rsidR="005561FC" w:rsidRDefault="00181BF2">
            <w:pPr>
              <w:pStyle w:val="TableParagraph"/>
              <w:spacing w:before="269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Клієнт можете скористатися наступними способами захисту прав споживачів фінансових послуг:</w:t>
            </w:r>
          </w:p>
          <w:p w14:paraId="0B1F2BC9" w14:textId="77777777" w:rsidR="005561FC" w:rsidRDefault="00181BF2">
            <w:pPr>
              <w:pStyle w:val="TableParagraph"/>
              <w:spacing w:before="262"/>
              <w:ind w:right="90"/>
              <w:jc w:val="both"/>
              <w:rPr>
                <w:sz w:val="24"/>
              </w:rPr>
            </w:pPr>
            <w:r>
              <w:rPr>
                <w:sz w:val="24"/>
              </w:rPr>
              <w:t xml:space="preserve">1) звернутися до Страховика, порядок звернення до Страховика передбачений за </w:t>
            </w:r>
            <w:r>
              <w:rPr>
                <w:color w:val="0461C1"/>
                <w:sz w:val="24"/>
                <w:u w:val="single" w:color="0461C1"/>
              </w:rPr>
              <w:t xml:space="preserve">посиланням: </w:t>
            </w:r>
            <w:hyperlink r:id="rId8">
              <w:r>
                <w:rPr>
                  <w:color w:val="00AEEE"/>
                  <w:sz w:val="24"/>
                </w:rPr>
                <w:t>https://insk.com.ua/ua/dlya-</w:t>
              </w:r>
            </w:hyperlink>
            <w:r>
              <w:rPr>
                <w:color w:val="00AEEE"/>
                <w:spacing w:val="-2"/>
                <w:sz w:val="24"/>
              </w:rPr>
              <w:t>spozhyvachiv-finansovykh-posluh/</w:t>
            </w:r>
          </w:p>
        </w:tc>
      </w:tr>
    </w:tbl>
    <w:p w14:paraId="2A39CDFB" w14:textId="77777777" w:rsidR="005561FC" w:rsidRDefault="005561FC">
      <w:pPr>
        <w:pStyle w:val="TableParagraph"/>
        <w:jc w:val="both"/>
        <w:rPr>
          <w:sz w:val="24"/>
        </w:rPr>
        <w:sectPr w:rsidR="005561FC">
          <w:type w:val="continuous"/>
          <w:pgSz w:w="11920" w:h="16850"/>
          <w:pgMar w:top="800" w:right="708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4401"/>
        <w:gridCol w:w="4672"/>
      </w:tblGrid>
      <w:tr w:rsidR="005561FC" w14:paraId="1F7F5C98" w14:textId="77777777">
        <w:trPr>
          <w:trHeight w:val="5796"/>
        </w:trPr>
        <w:tc>
          <w:tcPr>
            <w:tcW w:w="562" w:type="dxa"/>
          </w:tcPr>
          <w:p w14:paraId="069FD79A" w14:textId="77777777" w:rsidR="005561FC" w:rsidRDefault="005561F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401" w:type="dxa"/>
          </w:tcPr>
          <w:p w14:paraId="3D1ED203" w14:textId="77777777" w:rsidR="005561FC" w:rsidRDefault="005561F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672" w:type="dxa"/>
          </w:tcPr>
          <w:p w14:paraId="626B973A" w14:textId="77777777" w:rsidR="005561FC" w:rsidRDefault="00181BF2">
            <w:pPr>
              <w:pStyle w:val="TableParagraph"/>
              <w:numPr>
                <w:ilvl w:val="0"/>
                <w:numId w:val="1"/>
              </w:numPr>
              <w:tabs>
                <w:tab w:val="left" w:pos="489"/>
              </w:tabs>
              <w:spacing w:before="267"/>
              <w:ind w:right="91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звернутися до Національного банку, надіславши звернення на адресу м. Київ, 01601, вул. Інститутська, або на адресу електронної пошти </w:t>
            </w:r>
            <w:hyperlink r:id="rId9">
              <w:r>
                <w:rPr>
                  <w:color w:val="0461C1"/>
                  <w:sz w:val="24"/>
                  <w:u w:val="single" w:color="0461C1"/>
                </w:rPr>
                <w:t>nbu@bank.gov.ua</w:t>
              </w:r>
            </w:hyperlink>
            <w:r>
              <w:rPr>
                <w:sz w:val="24"/>
              </w:rPr>
              <w:t>.</w:t>
            </w:r>
          </w:p>
          <w:p w14:paraId="5495799D" w14:textId="77777777" w:rsidR="005561FC" w:rsidRDefault="00181BF2">
            <w:pPr>
              <w:pStyle w:val="TableParagraph"/>
              <w:tabs>
                <w:tab w:val="left" w:pos="1596"/>
                <w:tab w:val="left" w:pos="1715"/>
                <w:tab w:val="left" w:pos="2562"/>
                <w:tab w:val="left" w:pos="3090"/>
                <w:tab w:val="left" w:pos="3732"/>
                <w:tab w:val="left" w:pos="4449"/>
              </w:tabs>
              <w:spacing w:before="1"/>
              <w:ind w:right="86"/>
              <w:rPr>
                <w:sz w:val="24"/>
              </w:rPr>
            </w:pPr>
            <w:r>
              <w:rPr>
                <w:spacing w:val="-2"/>
                <w:sz w:val="24"/>
              </w:rPr>
              <w:t>Детальнішу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інформацію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про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порядок </w:t>
            </w:r>
            <w:r>
              <w:rPr>
                <w:sz w:val="24"/>
              </w:rPr>
              <w:t>звернення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Національного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банку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 xml:space="preserve">можна </w:t>
            </w:r>
            <w:r>
              <w:rPr>
                <w:spacing w:val="-2"/>
                <w:sz w:val="24"/>
              </w:rPr>
              <w:t>отримати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за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посиланням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– </w:t>
            </w:r>
            <w:hyperlink r:id="rId10">
              <w:r>
                <w:rPr>
                  <w:color w:val="0461C1"/>
                  <w:spacing w:val="-2"/>
                  <w:sz w:val="24"/>
                  <w:u w:val="single" w:color="0461C1"/>
                </w:rPr>
                <w:t>https://bank.gov.ua/ua/consumer-</w:t>
              </w:r>
            </w:hyperlink>
            <w:hyperlink r:id="rId11">
              <w:r>
                <w:rPr>
                  <w:color w:val="0461C1"/>
                  <w:spacing w:val="-2"/>
                  <w:sz w:val="24"/>
                  <w:u w:val="single" w:color="0461C1"/>
                </w:rPr>
                <w:t>protection/citizens-appeals</w:t>
              </w:r>
            </w:hyperlink>
          </w:p>
          <w:p w14:paraId="05676B4F" w14:textId="77777777" w:rsidR="005561FC" w:rsidRDefault="005561FC">
            <w:pPr>
              <w:pStyle w:val="TableParagraph"/>
              <w:ind w:left="0"/>
              <w:rPr>
                <w:b/>
                <w:sz w:val="24"/>
              </w:rPr>
            </w:pPr>
          </w:p>
          <w:p w14:paraId="6B8C5F0F" w14:textId="77777777" w:rsidR="005561FC" w:rsidRDefault="00181BF2">
            <w:pPr>
              <w:pStyle w:val="TableParagraph"/>
              <w:numPr>
                <w:ilvl w:val="0"/>
                <w:numId w:val="1"/>
              </w:numPr>
              <w:tabs>
                <w:tab w:val="left" w:pos="369"/>
              </w:tabs>
              <w:ind w:right="86" w:firstLine="0"/>
              <w:jc w:val="both"/>
              <w:rPr>
                <w:sz w:val="24"/>
              </w:rPr>
            </w:pPr>
            <w:r>
              <w:rPr>
                <w:sz w:val="24"/>
              </w:rPr>
              <w:t>звернутися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суду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із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позовною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заявою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 порядку, передбаченим законодавством.</w:t>
            </w:r>
          </w:p>
          <w:p w14:paraId="0327A67C" w14:textId="77777777" w:rsidR="005561FC" w:rsidRDefault="005561FC">
            <w:pPr>
              <w:pStyle w:val="TableParagraph"/>
              <w:ind w:left="0"/>
              <w:rPr>
                <w:b/>
                <w:sz w:val="24"/>
              </w:rPr>
            </w:pPr>
          </w:p>
          <w:p w14:paraId="232A830B" w14:textId="77777777" w:rsidR="005561FC" w:rsidRDefault="00181BF2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Адреса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страховика,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за якою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приймаються скарги клієнтів:</w:t>
            </w:r>
          </w:p>
          <w:p w14:paraId="30F205FB" w14:textId="77777777" w:rsidR="005561FC" w:rsidRDefault="00181BF2">
            <w:pPr>
              <w:pStyle w:val="TableParagraph"/>
              <w:numPr>
                <w:ilvl w:val="1"/>
                <w:numId w:val="1"/>
              </w:numPr>
              <w:tabs>
                <w:tab w:val="left" w:pos="357"/>
              </w:tabs>
              <w:ind w:right="126" w:firstLine="0"/>
              <w:rPr>
                <w:sz w:val="24"/>
              </w:rPr>
            </w:pPr>
            <w:r>
              <w:rPr>
                <w:spacing w:val="-2"/>
                <w:sz w:val="24"/>
              </w:rPr>
              <w:t>у</w:t>
            </w:r>
            <w:r>
              <w:rPr>
                <w:spacing w:val="-2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паперовому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вигляді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–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01033,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місто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Київ, </w:t>
            </w:r>
            <w:r>
              <w:rPr>
                <w:sz w:val="24"/>
              </w:rPr>
              <w:t>вул. Саксаганського, будинок 3, літера А</w:t>
            </w:r>
          </w:p>
          <w:p w14:paraId="4FDC3584" w14:textId="77777777" w:rsidR="005561FC" w:rsidRDefault="00181BF2">
            <w:pPr>
              <w:pStyle w:val="TableParagraph"/>
              <w:numPr>
                <w:ilvl w:val="1"/>
                <w:numId w:val="1"/>
              </w:numPr>
              <w:tabs>
                <w:tab w:val="left" w:pos="766"/>
                <w:tab w:val="left" w:pos="1340"/>
                <w:tab w:val="left" w:pos="3236"/>
                <w:tab w:val="left" w:pos="4446"/>
              </w:tabs>
              <w:ind w:left="766" w:hanging="655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електронному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вигляді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–</w:t>
            </w:r>
          </w:p>
          <w:p w14:paraId="4DFDDFCB" w14:textId="77777777" w:rsidR="005561FC" w:rsidRDefault="003F2CA9">
            <w:pPr>
              <w:pStyle w:val="TableParagraph"/>
              <w:rPr>
                <w:i/>
                <w:sz w:val="24"/>
              </w:rPr>
            </w:pPr>
            <w:hyperlink r:id="rId12">
              <w:r w:rsidR="00181BF2">
                <w:rPr>
                  <w:i/>
                  <w:color w:val="0461C1"/>
                  <w:spacing w:val="-2"/>
                  <w:sz w:val="24"/>
                  <w:u w:val="single" w:color="0461C1"/>
                </w:rPr>
                <w:t>office@insk.com.ua</w:t>
              </w:r>
            </w:hyperlink>
          </w:p>
        </w:tc>
      </w:tr>
    </w:tbl>
    <w:p w14:paraId="740FF1A2" w14:textId="77777777" w:rsidR="00181BF2" w:rsidRDefault="00181BF2"/>
    <w:sectPr w:rsidR="00181BF2">
      <w:type w:val="continuous"/>
      <w:pgSz w:w="11920" w:h="16850"/>
      <w:pgMar w:top="800" w:right="708" w:bottom="28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742080"/>
    <w:multiLevelType w:val="hybridMultilevel"/>
    <w:tmpl w:val="EDBCCCBA"/>
    <w:lvl w:ilvl="0" w:tplc="AD94B6C8">
      <w:numFmt w:val="bullet"/>
      <w:lvlText w:val=""/>
      <w:lvlJc w:val="left"/>
      <w:pPr>
        <w:ind w:left="567" w:hanging="42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9FF60CE0">
      <w:numFmt w:val="bullet"/>
      <w:lvlText w:val="•"/>
      <w:lvlJc w:val="left"/>
      <w:pPr>
        <w:ind w:left="970" w:hanging="425"/>
      </w:pPr>
      <w:rPr>
        <w:rFonts w:hint="default"/>
        <w:lang w:val="uk-UA" w:eastAsia="en-US" w:bidi="ar-SA"/>
      </w:rPr>
    </w:lvl>
    <w:lvl w:ilvl="2" w:tplc="5FFCE002">
      <w:numFmt w:val="bullet"/>
      <w:lvlText w:val="•"/>
      <w:lvlJc w:val="left"/>
      <w:pPr>
        <w:ind w:left="1380" w:hanging="425"/>
      </w:pPr>
      <w:rPr>
        <w:rFonts w:hint="default"/>
        <w:lang w:val="uk-UA" w:eastAsia="en-US" w:bidi="ar-SA"/>
      </w:rPr>
    </w:lvl>
    <w:lvl w:ilvl="3" w:tplc="59462486">
      <w:numFmt w:val="bullet"/>
      <w:lvlText w:val="•"/>
      <w:lvlJc w:val="left"/>
      <w:pPr>
        <w:ind w:left="1790" w:hanging="425"/>
      </w:pPr>
      <w:rPr>
        <w:rFonts w:hint="default"/>
        <w:lang w:val="uk-UA" w:eastAsia="en-US" w:bidi="ar-SA"/>
      </w:rPr>
    </w:lvl>
    <w:lvl w:ilvl="4" w:tplc="A53C746E">
      <w:numFmt w:val="bullet"/>
      <w:lvlText w:val="•"/>
      <w:lvlJc w:val="left"/>
      <w:pPr>
        <w:ind w:left="2200" w:hanging="425"/>
      </w:pPr>
      <w:rPr>
        <w:rFonts w:hint="default"/>
        <w:lang w:val="uk-UA" w:eastAsia="en-US" w:bidi="ar-SA"/>
      </w:rPr>
    </w:lvl>
    <w:lvl w:ilvl="5" w:tplc="09B019E2">
      <w:numFmt w:val="bullet"/>
      <w:lvlText w:val="•"/>
      <w:lvlJc w:val="left"/>
      <w:pPr>
        <w:ind w:left="2611" w:hanging="425"/>
      </w:pPr>
      <w:rPr>
        <w:rFonts w:hint="default"/>
        <w:lang w:val="uk-UA" w:eastAsia="en-US" w:bidi="ar-SA"/>
      </w:rPr>
    </w:lvl>
    <w:lvl w:ilvl="6" w:tplc="4B80D824">
      <w:numFmt w:val="bullet"/>
      <w:lvlText w:val="•"/>
      <w:lvlJc w:val="left"/>
      <w:pPr>
        <w:ind w:left="3021" w:hanging="425"/>
      </w:pPr>
      <w:rPr>
        <w:rFonts w:hint="default"/>
        <w:lang w:val="uk-UA" w:eastAsia="en-US" w:bidi="ar-SA"/>
      </w:rPr>
    </w:lvl>
    <w:lvl w:ilvl="7" w:tplc="948E8580">
      <w:numFmt w:val="bullet"/>
      <w:lvlText w:val="•"/>
      <w:lvlJc w:val="left"/>
      <w:pPr>
        <w:ind w:left="3431" w:hanging="425"/>
      </w:pPr>
      <w:rPr>
        <w:rFonts w:hint="default"/>
        <w:lang w:val="uk-UA" w:eastAsia="en-US" w:bidi="ar-SA"/>
      </w:rPr>
    </w:lvl>
    <w:lvl w:ilvl="8" w:tplc="EDA2195E">
      <w:numFmt w:val="bullet"/>
      <w:lvlText w:val="•"/>
      <w:lvlJc w:val="left"/>
      <w:pPr>
        <w:ind w:left="3841" w:hanging="425"/>
      </w:pPr>
      <w:rPr>
        <w:rFonts w:hint="default"/>
        <w:lang w:val="uk-UA" w:eastAsia="en-US" w:bidi="ar-SA"/>
      </w:rPr>
    </w:lvl>
  </w:abstractNum>
  <w:abstractNum w:abstractNumId="1" w15:restartNumberingAfterBreak="0">
    <w:nsid w:val="41A04A61"/>
    <w:multiLevelType w:val="hybridMultilevel"/>
    <w:tmpl w:val="6BE0F91A"/>
    <w:lvl w:ilvl="0" w:tplc="E21CE432">
      <w:start w:val="2"/>
      <w:numFmt w:val="decimal"/>
      <w:lvlText w:val="%1)"/>
      <w:lvlJc w:val="left"/>
      <w:pPr>
        <w:ind w:left="142" w:hanging="38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09"/>
        <w:spacing w:val="0"/>
        <w:w w:val="100"/>
        <w:sz w:val="24"/>
        <w:szCs w:val="24"/>
        <w:lang w:val="uk-UA" w:eastAsia="en-US" w:bidi="ar-SA"/>
      </w:rPr>
    </w:lvl>
    <w:lvl w:ilvl="1" w:tplc="0FFEC788">
      <w:numFmt w:val="bullet"/>
      <w:lvlText w:val="•"/>
      <w:lvlJc w:val="left"/>
      <w:pPr>
        <w:ind w:left="592" w:hanging="382"/>
      </w:pPr>
      <w:rPr>
        <w:rFonts w:hint="default"/>
        <w:lang w:val="uk-UA" w:eastAsia="en-US" w:bidi="ar-SA"/>
      </w:rPr>
    </w:lvl>
    <w:lvl w:ilvl="2" w:tplc="48625F9A">
      <w:numFmt w:val="bullet"/>
      <w:lvlText w:val="•"/>
      <w:lvlJc w:val="left"/>
      <w:pPr>
        <w:ind w:left="1044" w:hanging="382"/>
      </w:pPr>
      <w:rPr>
        <w:rFonts w:hint="default"/>
        <w:lang w:val="uk-UA" w:eastAsia="en-US" w:bidi="ar-SA"/>
      </w:rPr>
    </w:lvl>
    <w:lvl w:ilvl="3" w:tplc="002E5C4C">
      <w:numFmt w:val="bullet"/>
      <w:lvlText w:val="•"/>
      <w:lvlJc w:val="left"/>
      <w:pPr>
        <w:ind w:left="1496" w:hanging="382"/>
      </w:pPr>
      <w:rPr>
        <w:rFonts w:hint="default"/>
        <w:lang w:val="uk-UA" w:eastAsia="en-US" w:bidi="ar-SA"/>
      </w:rPr>
    </w:lvl>
    <w:lvl w:ilvl="4" w:tplc="5C0A7846">
      <w:numFmt w:val="bullet"/>
      <w:lvlText w:val="•"/>
      <w:lvlJc w:val="left"/>
      <w:pPr>
        <w:ind w:left="1948" w:hanging="382"/>
      </w:pPr>
      <w:rPr>
        <w:rFonts w:hint="default"/>
        <w:lang w:val="uk-UA" w:eastAsia="en-US" w:bidi="ar-SA"/>
      </w:rPr>
    </w:lvl>
    <w:lvl w:ilvl="5" w:tplc="8C702B8A">
      <w:numFmt w:val="bullet"/>
      <w:lvlText w:val="•"/>
      <w:lvlJc w:val="left"/>
      <w:pPr>
        <w:ind w:left="2401" w:hanging="382"/>
      </w:pPr>
      <w:rPr>
        <w:rFonts w:hint="default"/>
        <w:lang w:val="uk-UA" w:eastAsia="en-US" w:bidi="ar-SA"/>
      </w:rPr>
    </w:lvl>
    <w:lvl w:ilvl="6" w:tplc="B16E5A0C">
      <w:numFmt w:val="bullet"/>
      <w:lvlText w:val="•"/>
      <w:lvlJc w:val="left"/>
      <w:pPr>
        <w:ind w:left="2853" w:hanging="382"/>
      </w:pPr>
      <w:rPr>
        <w:rFonts w:hint="default"/>
        <w:lang w:val="uk-UA" w:eastAsia="en-US" w:bidi="ar-SA"/>
      </w:rPr>
    </w:lvl>
    <w:lvl w:ilvl="7" w:tplc="F8069FCC">
      <w:numFmt w:val="bullet"/>
      <w:lvlText w:val="•"/>
      <w:lvlJc w:val="left"/>
      <w:pPr>
        <w:ind w:left="3305" w:hanging="382"/>
      </w:pPr>
      <w:rPr>
        <w:rFonts w:hint="default"/>
        <w:lang w:val="uk-UA" w:eastAsia="en-US" w:bidi="ar-SA"/>
      </w:rPr>
    </w:lvl>
    <w:lvl w:ilvl="8" w:tplc="BDF86EBE">
      <w:numFmt w:val="bullet"/>
      <w:lvlText w:val="•"/>
      <w:lvlJc w:val="left"/>
      <w:pPr>
        <w:ind w:left="3757" w:hanging="382"/>
      </w:pPr>
      <w:rPr>
        <w:rFonts w:hint="default"/>
        <w:lang w:val="uk-UA" w:eastAsia="en-US" w:bidi="ar-SA"/>
      </w:rPr>
    </w:lvl>
  </w:abstractNum>
  <w:abstractNum w:abstractNumId="2" w15:restartNumberingAfterBreak="0">
    <w:nsid w:val="73420A9B"/>
    <w:multiLevelType w:val="hybridMultilevel"/>
    <w:tmpl w:val="26247604"/>
    <w:lvl w:ilvl="0" w:tplc="DC9A78B8">
      <w:start w:val="2"/>
      <w:numFmt w:val="decimal"/>
      <w:lvlText w:val="%1)"/>
      <w:lvlJc w:val="left"/>
      <w:pPr>
        <w:ind w:left="111" w:hanging="3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CDD045AA">
      <w:start w:val="1"/>
      <w:numFmt w:val="decimal"/>
      <w:lvlText w:val="%2)"/>
      <w:lvlJc w:val="left"/>
      <w:pPr>
        <w:ind w:left="111" w:hanging="24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2" w:tplc="E43A1806">
      <w:numFmt w:val="bullet"/>
      <w:lvlText w:val="•"/>
      <w:lvlJc w:val="left"/>
      <w:pPr>
        <w:ind w:left="1028" w:hanging="248"/>
      </w:pPr>
      <w:rPr>
        <w:rFonts w:hint="default"/>
        <w:lang w:val="uk-UA" w:eastAsia="en-US" w:bidi="ar-SA"/>
      </w:rPr>
    </w:lvl>
    <w:lvl w:ilvl="3" w:tplc="0978908C">
      <w:numFmt w:val="bullet"/>
      <w:lvlText w:val="•"/>
      <w:lvlJc w:val="left"/>
      <w:pPr>
        <w:ind w:left="1482" w:hanging="248"/>
      </w:pPr>
      <w:rPr>
        <w:rFonts w:hint="default"/>
        <w:lang w:val="uk-UA" w:eastAsia="en-US" w:bidi="ar-SA"/>
      </w:rPr>
    </w:lvl>
    <w:lvl w:ilvl="4" w:tplc="CA3AD10A">
      <w:numFmt w:val="bullet"/>
      <w:lvlText w:val="•"/>
      <w:lvlJc w:val="left"/>
      <w:pPr>
        <w:ind w:left="1936" w:hanging="248"/>
      </w:pPr>
      <w:rPr>
        <w:rFonts w:hint="default"/>
        <w:lang w:val="uk-UA" w:eastAsia="en-US" w:bidi="ar-SA"/>
      </w:rPr>
    </w:lvl>
    <w:lvl w:ilvl="5" w:tplc="0FDA675E">
      <w:numFmt w:val="bullet"/>
      <w:lvlText w:val="•"/>
      <w:lvlJc w:val="left"/>
      <w:pPr>
        <w:ind w:left="2391" w:hanging="248"/>
      </w:pPr>
      <w:rPr>
        <w:rFonts w:hint="default"/>
        <w:lang w:val="uk-UA" w:eastAsia="en-US" w:bidi="ar-SA"/>
      </w:rPr>
    </w:lvl>
    <w:lvl w:ilvl="6" w:tplc="13DC61BC">
      <w:numFmt w:val="bullet"/>
      <w:lvlText w:val="•"/>
      <w:lvlJc w:val="left"/>
      <w:pPr>
        <w:ind w:left="2845" w:hanging="248"/>
      </w:pPr>
      <w:rPr>
        <w:rFonts w:hint="default"/>
        <w:lang w:val="uk-UA" w:eastAsia="en-US" w:bidi="ar-SA"/>
      </w:rPr>
    </w:lvl>
    <w:lvl w:ilvl="7" w:tplc="D43A4B2C">
      <w:numFmt w:val="bullet"/>
      <w:lvlText w:val="•"/>
      <w:lvlJc w:val="left"/>
      <w:pPr>
        <w:ind w:left="3299" w:hanging="248"/>
      </w:pPr>
      <w:rPr>
        <w:rFonts w:hint="default"/>
        <w:lang w:val="uk-UA" w:eastAsia="en-US" w:bidi="ar-SA"/>
      </w:rPr>
    </w:lvl>
    <w:lvl w:ilvl="8" w:tplc="48622A5A">
      <w:numFmt w:val="bullet"/>
      <w:lvlText w:val="•"/>
      <w:lvlJc w:val="left"/>
      <w:pPr>
        <w:ind w:left="3753" w:hanging="248"/>
      </w:pPr>
      <w:rPr>
        <w:rFonts w:hint="default"/>
        <w:lang w:val="uk-UA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1FC"/>
    <w:rsid w:val="000A00D3"/>
    <w:rsid w:val="000B6B2C"/>
    <w:rsid w:val="000F30FA"/>
    <w:rsid w:val="00181BF2"/>
    <w:rsid w:val="00183D3F"/>
    <w:rsid w:val="00246703"/>
    <w:rsid w:val="002C0DCB"/>
    <w:rsid w:val="002E1587"/>
    <w:rsid w:val="002E5EEB"/>
    <w:rsid w:val="00382291"/>
    <w:rsid w:val="00394066"/>
    <w:rsid w:val="003F2CA9"/>
    <w:rsid w:val="0040726F"/>
    <w:rsid w:val="00411AD9"/>
    <w:rsid w:val="00496270"/>
    <w:rsid w:val="004B41DB"/>
    <w:rsid w:val="005316E8"/>
    <w:rsid w:val="005561FC"/>
    <w:rsid w:val="00567898"/>
    <w:rsid w:val="005A2EE3"/>
    <w:rsid w:val="00627639"/>
    <w:rsid w:val="006B380C"/>
    <w:rsid w:val="007529A3"/>
    <w:rsid w:val="00776299"/>
    <w:rsid w:val="007A007C"/>
    <w:rsid w:val="008B410B"/>
    <w:rsid w:val="009469D0"/>
    <w:rsid w:val="00992469"/>
    <w:rsid w:val="00996E39"/>
    <w:rsid w:val="009E3772"/>
    <w:rsid w:val="00A36631"/>
    <w:rsid w:val="00AB7000"/>
    <w:rsid w:val="00AC4707"/>
    <w:rsid w:val="00B105C5"/>
    <w:rsid w:val="00B24590"/>
    <w:rsid w:val="00B9181F"/>
    <w:rsid w:val="00CD513B"/>
    <w:rsid w:val="00CE7B2D"/>
    <w:rsid w:val="00EB28DC"/>
    <w:rsid w:val="00F040DF"/>
    <w:rsid w:val="00F12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987CAB"/>
  <w15:docId w15:val="{BE96552B-EFF4-4EC6-9B39-3BE55E979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1"/>
      <w:ind w:hanging="3423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1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sk.com.ua/ua/dlya-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insk.com.ua/ua/dlya-spozhyvachiv-finansovykh-posluh/" TargetMode="External"/><Relationship Id="rId12" Type="http://schemas.openxmlformats.org/officeDocument/2006/relationships/hyperlink" Target="mailto:office@insk.com.u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nsk.com.ua/ua/dlya-spozhyvachiv-finansovykh-posluh/" TargetMode="External"/><Relationship Id="rId11" Type="http://schemas.openxmlformats.org/officeDocument/2006/relationships/hyperlink" Target="https://bank.gov.ua/ua/consumer-protection/citizens-appeals" TargetMode="External"/><Relationship Id="rId5" Type="http://schemas.openxmlformats.org/officeDocument/2006/relationships/hyperlink" Target="https://insk.com.ua/ua/" TargetMode="External"/><Relationship Id="rId10" Type="http://schemas.openxmlformats.org/officeDocument/2006/relationships/hyperlink" Target="https://bank.gov.ua/ua/consumer-protection/citizens-appeal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nbu@bank.gov.ua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828</Words>
  <Characters>4721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Марія Терещенко</dc:creator>
  <cp:lastModifiedBy>Андрієнко Наталія Василівна</cp:lastModifiedBy>
  <cp:revision>2</cp:revision>
  <dcterms:created xsi:type="dcterms:W3CDTF">2026-09-25T12:28:00Z</dcterms:created>
  <dcterms:modified xsi:type="dcterms:W3CDTF">2026-09-25T12:28:00Z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2025-07-18T00:00:00Z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2026-09-24T00:00:00Z</vt:filetime>
  </property>
  <property fmtid="{D5CDD505-2E9C-101B-9397-08002B2CF9AE}" pid="5" name="Producer">
    <vt:lpwstr>Microsoft® Word LTSC</vt:lpwstr>
  </property>
</Properties>
</file>